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ECE3" w14:textId="7E502D89" w:rsidR="0046725F" w:rsidRPr="008D73D9" w:rsidRDefault="0046725F" w:rsidP="0046725F">
      <w:pPr>
        <w:pBdr>
          <w:bottom w:val="single" w:sz="18" w:space="1" w:color="2F5496" w:themeColor="accent1" w:themeShade="BF"/>
        </w:pBdr>
        <w:tabs>
          <w:tab w:val="center" w:pos="4680"/>
          <w:tab w:val="right" w:pos="9360"/>
        </w:tabs>
        <w:rPr>
          <w:rFonts w:ascii="Arial Narrow" w:hAnsi="Arial Narrow" w:cs="Times New Roman"/>
          <w:bCs/>
          <w:color w:val="2F5496" w:themeColor="accent1" w:themeShade="BF"/>
          <w:spacing w:val="34"/>
          <w:sz w:val="56"/>
          <w:szCs w:val="56"/>
        </w:rPr>
      </w:pPr>
      <w:r w:rsidRPr="008D73D9">
        <w:rPr>
          <w:rFonts w:asciiTheme="minorHAnsi" w:hAnsiTheme="minorHAnsi"/>
          <w:bCs/>
          <w:noProof/>
          <w:color w:val="2F5496" w:themeColor="accent1" w:themeShade="BF"/>
        </w:rPr>
        <w:drawing>
          <wp:anchor distT="0" distB="0" distL="114300" distR="114300" simplePos="0" relativeHeight="251658240" behindDoc="1" locked="0" layoutInCell="1" allowOverlap="1" wp14:anchorId="0545F4B1" wp14:editId="23BF680D">
            <wp:simplePos x="0" y="0"/>
            <wp:positionH relativeFrom="column">
              <wp:posOffset>4781550</wp:posOffset>
            </wp:positionH>
            <wp:positionV relativeFrom="paragraph">
              <wp:posOffset>-647700</wp:posOffset>
            </wp:positionV>
            <wp:extent cx="2019300" cy="990600"/>
            <wp:effectExtent l="0" t="0" r="0" b="0"/>
            <wp:wrapNone/>
            <wp:docPr id="1" name="Picture 1" descr="A picture containing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19300" cy="990600"/>
                    </a:xfrm>
                    <a:prstGeom prst="rect">
                      <a:avLst/>
                    </a:prstGeom>
                  </pic:spPr>
                </pic:pic>
              </a:graphicData>
            </a:graphic>
            <wp14:sizeRelH relativeFrom="margin">
              <wp14:pctWidth>0</wp14:pctWidth>
            </wp14:sizeRelH>
            <wp14:sizeRelV relativeFrom="margin">
              <wp14:pctHeight>0</wp14:pctHeight>
            </wp14:sizeRelV>
          </wp:anchor>
        </w:drawing>
      </w:r>
      <w:r w:rsidRPr="008D73D9">
        <w:rPr>
          <w:rFonts w:ascii="Arial Narrow" w:hAnsi="Arial Narrow" w:cstheme="minorHAnsi"/>
          <w:bCs/>
          <w:color w:val="2F5496" w:themeColor="accent1" w:themeShade="BF"/>
          <w:sz w:val="72"/>
          <w:szCs w:val="24"/>
        </w:rPr>
        <w:t>TRANSITION GUIDE</w:t>
      </w:r>
      <w:bookmarkStart w:id="0" w:name="_Hlk16600222"/>
      <w:bookmarkEnd w:id="0"/>
    </w:p>
    <w:p w14:paraId="1ECE8B05" w14:textId="64EFD295" w:rsidR="0046725F" w:rsidRPr="00BC354F" w:rsidRDefault="00582AC3" w:rsidP="0046725F">
      <w:pPr>
        <w:rPr>
          <w:rFonts w:ascii="Arial Narrow" w:hAnsi="Arial Narrow"/>
        </w:rPr>
      </w:pPr>
      <w:r w:rsidRPr="00BC354F">
        <w:rPr>
          <w:rFonts w:ascii="Arial Narrow" w:hAnsi="Arial Narrow"/>
          <w:noProof/>
        </w:rPr>
        <mc:AlternateContent>
          <mc:Choice Requires="wps">
            <w:drawing>
              <wp:anchor distT="45720" distB="45720" distL="114300" distR="114300" simplePos="0" relativeHeight="251655168" behindDoc="1" locked="0" layoutInCell="1" allowOverlap="1" wp14:anchorId="4F497BE4" wp14:editId="5F6E9B08">
                <wp:simplePos x="0" y="0"/>
                <wp:positionH relativeFrom="margin">
                  <wp:align>right</wp:align>
                </wp:positionH>
                <wp:positionV relativeFrom="paragraph">
                  <wp:posOffset>20320</wp:posOffset>
                </wp:positionV>
                <wp:extent cx="4358640" cy="6892925"/>
                <wp:effectExtent l="0" t="0" r="3810" b="3175"/>
                <wp:wrapTight wrapText="bothSides">
                  <wp:wrapPolygon edited="0">
                    <wp:start x="0" y="0"/>
                    <wp:lineTo x="0" y="21550"/>
                    <wp:lineTo x="21524" y="21550"/>
                    <wp:lineTo x="2152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6892925"/>
                        </a:xfrm>
                        <a:prstGeom prst="rect">
                          <a:avLst/>
                        </a:prstGeom>
                        <a:solidFill>
                          <a:srgbClr val="FFFFFF"/>
                        </a:solidFill>
                        <a:ln w="9525">
                          <a:noFill/>
                          <a:miter lim="800000"/>
                          <a:headEnd/>
                          <a:tailEnd/>
                        </a:ln>
                      </wps:spPr>
                      <wps:txbx>
                        <w:txbxContent>
                          <w:p w14:paraId="14AF7ED2" w14:textId="313E7A3E" w:rsidR="0046725F" w:rsidRPr="00582AC3" w:rsidRDefault="0046725F" w:rsidP="0046725F">
                            <w:pPr>
                              <w:spacing w:after="0" w:line="240" w:lineRule="auto"/>
                              <w:rPr>
                                <w:rFonts w:asciiTheme="minorHAnsi" w:hAnsiTheme="minorHAnsi" w:cstheme="minorHAnsi"/>
                                <w:b/>
                                <w:sz w:val="22"/>
                              </w:rPr>
                            </w:pPr>
                            <w:r w:rsidRPr="004D2CE6">
                              <w:rPr>
                                <w:rFonts w:asciiTheme="minorHAnsi" w:hAnsiTheme="minorHAnsi" w:cstheme="minorHAnsi"/>
                                <w:sz w:val="22"/>
                              </w:rPr>
                              <w:t>This transition guide serves to outline the updates and new content found in</w:t>
                            </w:r>
                            <w:r w:rsidRPr="004D2CE6">
                              <w:rPr>
                                <w:rFonts w:asciiTheme="minorHAnsi" w:hAnsiTheme="minorHAnsi" w:cstheme="minorHAnsi"/>
                                <w:b/>
                                <w:sz w:val="22"/>
                              </w:rPr>
                              <w:t xml:space="preserve"> </w:t>
                            </w:r>
                            <w:r w:rsidR="00582AC3" w:rsidRPr="00582AC3">
                              <w:rPr>
                                <w:rFonts w:asciiTheme="minorHAnsi" w:hAnsiTheme="minorHAnsi" w:cstheme="minorHAnsi"/>
                                <w:b/>
                                <w:sz w:val="22"/>
                              </w:rPr>
                              <w:t>Health Care Finance and the Mechanics of Insurance and Reimbursement</w:t>
                            </w:r>
                            <w:r w:rsidR="00582AC3" w:rsidRPr="00A15C95">
                              <w:rPr>
                                <w:rFonts w:asciiTheme="minorHAnsi" w:hAnsiTheme="minorHAnsi" w:cstheme="minorHAnsi"/>
                                <w:b/>
                                <w:sz w:val="22"/>
                              </w:rPr>
                              <w:t xml:space="preserve">, </w:t>
                            </w:r>
                            <w:r w:rsidR="00582AC3">
                              <w:rPr>
                                <w:rFonts w:asciiTheme="minorHAnsi" w:hAnsiTheme="minorHAnsi" w:cstheme="minorHAnsi"/>
                                <w:b/>
                                <w:sz w:val="22"/>
                              </w:rPr>
                              <w:t xml:space="preserve">Third </w:t>
                            </w:r>
                            <w:r w:rsidR="00582AC3" w:rsidRPr="00A15C95">
                              <w:rPr>
                                <w:rFonts w:asciiTheme="minorHAnsi" w:hAnsiTheme="minorHAnsi" w:cstheme="minorHAnsi"/>
                                <w:b/>
                                <w:sz w:val="22"/>
                              </w:rPr>
                              <w:t>Edition</w:t>
                            </w:r>
                            <w:r w:rsidR="00582AC3">
                              <w:rPr>
                                <w:rFonts w:asciiTheme="minorHAnsi" w:hAnsiTheme="minorHAnsi" w:cstheme="minorHAnsi"/>
                                <w:b/>
                                <w:sz w:val="22"/>
                              </w:rPr>
                              <w:t>.</w:t>
                            </w:r>
                          </w:p>
                          <w:p w14:paraId="2BA101E0" w14:textId="77777777" w:rsidR="0046725F" w:rsidRPr="004D2CE6" w:rsidRDefault="0046725F" w:rsidP="0046725F">
                            <w:pPr>
                              <w:spacing w:after="0" w:line="240" w:lineRule="auto"/>
                              <w:jc w:val="both"/>
                              <w:rPr>
                                <w:rFonts w:asciiTheme="minorHAnsi" w:hAnsiTheme="minorHAnsi" w:cstheme="minorHAnsi"/>
                                <w:b/>
                                <w:color w:val="44546A" w:themeColor="text2"/>
                                <w:sz w:val="22"/>
                              </w:rPr>
                            </w:pPr>
                          </w:p>
                          <w:p w14:paraId="5AD1C212" w14:textId="77777777" w:rsidR="0046725F" w:rsidRPr="00B75A7D" w:rsidRDefault="0046725F" w:rsidP="0046725F">
                            <w:pPr>
                              <w:spacing w:after="0" w:line="240" w:lineRule="auto"/>
                              <w:rPr>
                                <w:rFonts w:ascii="Arial Narrow" w:hAnsi="Arial Narrow" w:cstheme="minorHAnsi"/>
                                <w:b/>
                                <w:color w:val="2F5496" w:themeColor="accent1" w:themeShade="BF"/>
                                <w:szCs w:val="24"/>
                              </w:rPr>
                            </w:pPr>
                            <w:r w:rsidRPr="00B75A7D">
                              <w:rPr>
                                <w:rFonts w:ascii="Arial Narrow" w:hAnsi="Arial Narrow" w:cstheme="minorHAnsi"/>
                                <w:b/>
                                <w:color w:val="2F5496" w:themeColor="accent1" w:themeShade="BF"/>
                                <w:szCs w:val="24"/>
                              </w:rPr>
                              <w:t>OUTSTANDING FEATURES</w:t>
                            </w:r>
                          </w:p>
                          <w:p w14:paraId="3F82E986" w14:textId="10279563" w:rsidR="00582AC3" w:rsidRPr="00582AC3" w:rsidRDefault="00582AC3" w:rsidP="00582AC3">
                            <w:pPr>
                              <w:pStyle w:val="ListParagraph"/>
                              <w:numPr>
                                <w:ilvl w:val="0"/>
                                <w:numId w:val="2"/>
                              </w:numPr>
                              <w:spacing w:after="0" w:line="240" w:lineRule="auto"/>
                              <w:rPr>
                                <w:rFonts w:cstheme="minorHAnsi"/>
                              </w:rPr>
                            </w:pPr>
                            <w:r w:rsidRPr="00582AC3">
                              <w:rPr>
                                <w:rFonts w:cstheme="minorHAnsi"/>
                              </w:rPr>
                              <w:t>Thoroughly covers the methods and process for reimbursement including coding, reimbursement strategies, compliance, financial reporting, case mix index, and external auditing</w:t>
                            </w:r>
                          </w:p>
                          <w:p w14:paraId="1C458DAD" w14:textId="77777777" w:rsidR="00582AC3" w:rsidRPr="00582AC3" w:rsidRDefault="00582AC3" w:rsidP="00582AC3">
                            <w:pPr>
                              <w:pStyle w:val="ListParagraph"/>
                              <w:numPr>
                                <w:ilvl w:val="0"/>
                                <w:numId w:val="2"/>
                              </w:numPr>
                              <w:spacing w:after="0" w:line="240" w:lineRule="auto"/>
                              <w:rPr>
                                <w:rFonts w:cstheme="minorHAnsi"/>
                              </w:rPr>
                            </w:pPr>
                            <w:r w:rsidRPr="00582AC3">
                              <w:rPr>
                                <w:rFonts w:cstheme="minorHAnsi"/>
                              </w:rPr>
                              <w:t>Prepares health administration and health information management students with the necessary tools to successfully transition from the classroom to the health care facility.</w:t>
                            </w:r>
                          </w:p>
                          <w:p w14:paraId="0B946C0D" w14:textId="76254DD3" w:rsidR="0046725F" w:rsidRPr="00582AC3" w:rsidRDefault="00582AC3" w:rsidP="00582AC3">
                            <w:pPr>
                              <w:pStyle w:val="ListParagraph"/>
                              <w:numPr>
                                <w:ilvl w:val="0"/>
                                <w:numId w:val="2"/>
                              </w:numPr>
                              <w:spacing w:after="0" w:line="240" w:lineRule="auto"/>
                              <w:rPr>
                                <w:rFonts w:cstheme="minorHAnsi"/>
                              </w:rPr>
                            </w:pPr>
                            <w:r w:rsidRPr="00582AC3">
                              <w:rPr>
                                <w:rFonts w:cstheme="minorHAnsi"/>
                              </w:rPr>
                              <w:t>Includes a full chapter on the ACA that addresses recent and anticipated future changes that could impact not only the patient but the various health care organizations that provide care in the inpatient and outpatient settings.</w:t>
                            </w:r>
                          </w:p>
                          <w:p w14:paraId="5801E857" w14:textId="77777777" w:rsidR="0046725F" w:rsidRPr="00773957" w:rsidRDefault="0046725F" w:rsidP="0046725F">
                            <w:pPr>
                              <w:spacing w:after="0" w:line="240" w:lineRule="auto"/>
                              <w:rPr>
                                <w:rFonts w:ascii="Arial Narrow" w:hAnsi="Arial Narrow" w:cstheme="minorHAnsi"/>
                                <w:b/>
                                <w:color w:val="44546A" w:themeColor="text2"/>
                              </w:rPr>
                            </w:pPr>
                          </w:p>
                          <w:p w14:paraId="5C3B4598" w14:textId="77777777" w:rsidR="0046725F" w:rsidRPr="00F87FB4" w:rsidRDefault="0046725F" w:rsidP="0046725F">
                            <w:pPr>
                              <w:pStyle w:val="ListParagraph"/>
                              <w:spacing w:after="0" w:line="240" w:lineRule="auto"/>
                              <w:rPr>
                                <w:rFonts w:ascii="Arial Narrow" w:hAnsi="Arial Narrow" w:cstheme="minorHAnsi"/>
                                <w:b/>
                                <w:color w:val="44546A" w:themeColor="text2"/>
                              </w:rPr>
                            </w:pPr>
                          </w:p>
                          <w:p w14:paraId="68E9B8F3" w14:textId="77777777" w:rsidR="0046725F" w:rsidRPr="00B75A7D" w:rsidRDefault="0046725F" w:rsidP="0046725F">
                            <w:pPr>
                              <w:spacing w:after="0" w:line="240" w:lineRule="auto"/>
                              <w:jc w:val="both"/>
                              <w:rPr>
                                <w:rFonts w:ascii="Arial Narrow" w:hAnsi="Arial Narrow" w:cstheme="minorHAnsi"/>
                                <w:b/>
                                <w:color w:val="2F5496" w:themeColor="accent1" w:themeShade="BF"/>
                                <w:szCs w:val="24"/>
                              </w:rPr>
                            </w:pPr>
                            <w:r>
                              <w:rPr>
                                <w:rFonts w:ascii="Arial Narrow" w:hAnsi="Arial Narrow" w:cstheme="minorHAnsi"/>
                                <w:b/>
                                <w:color w:val="2F5496" w:themeColor="accent1" w:themeShade="BF"/>
                                <w:szCs w:val="24"/>
                              </w:rPr>
                              <w:t xml:space="preserve">OVERALL </w:t>
                            </w:r>
                            <w:r w:rsidRPr="00B75A7D">
                              <w:rPr>
                                <w:rFonts w:ascii="Arial Narrow" w:hAnsi="Arial Narrow" w:cstheme="minorHAnsi"/>
                                <w:b/>
                                <w:color w:val="2F5496" w:themeColor="accent1" w:themeShade="BF"/>
                                <w:szCs w:val="24"/>
                              </w:rPr>
                              <w:t>REVISION UPDATES</w:t>
                            </w:r>
                          </w:p>
                          <w:p w14:paraId="22304580" w14:textId="44E46B6C" w:rsidR="00582AC3" w:rsidRDefault="00582AC3" w:rsidP="00582AC3">
                            <w:pPr>
                              <w:pStyle w:val="ListParagraph"/>
                              <w:numPr>
                                <w:ilvl w:val="0"/>
                                <w:numId w:val="2"/>
                              </w:numPr>
                              <w:spacing w:after="0" w:line="240" w:lineRule="auto"/>
                              <w:rPr>
                                <w:rFonts w:cstheme="minorHAnsi"/>
                              </w:rPr>
                            </w:pPr>
                            <w:r w:rsidRPr="00582AC3">
                              <w:rPr>
                                <w:rFonts w:cstheme="minorHAnsi"/>
                              </w:rPr>
                              <w:t>Addresses all the new characteristics of the accounting authorities that the health care administrator will have to deal with after the COVID-19 Pandemic.</w:t>
                            </w:r>
                          </w:p>
                          <w:p w14:paraId="03457B99" w14:textId="09F9F258" w:rsidR="0046725F" w:rsidRPr="00582AC3" w:rsidRDefault="00582AC3" w:rsidP="00582AC3">
                            <w:pPr>
                              <w:pStyle w:val="ListParagraph"/>
                              <w:numPr>
                                <w:ilvl w:val="0"/>
                                <w:numId w:val="2"/>
                              </w:numPr>
                              <w:spacing w:after="0" w:line="240" w:lineRule="auto"/>
                              <w:rPr>
                                <w:rFonts w:cstheme="minorHAnsi"/>
                              </w:rPr>
                            </w:pPr>
                            <w:r>
                              <w:rPr>
                                <w:rFonts w:cstheme="minorHAnsi"/>
                              </w:rPr>
                              <w:t>N</w:t>
                            </w:r>
                            <w:r w:rsidRPr="00582AC3">
                              <w:rPr>
                                <w:rFonts w:cstheme="minorHAnsi"/>
                              </w:rPr>
                              <w:t>ew</w:t>
                            </w:r>
                            <w:r>
                              <w:rPr>
                                <w:rFonts w:cstheme="minorHAnsi"/>
                              </w:rPr>
                              <w:t xml:space="preserve"> c</w:t>
                            </w:r>
                            <w:r w:rsidRPr="00582AC3">
                              <w:rPr>
                                <w:rFonts w:cstheme="minorHAnsi"/>
                              </w:rPr>
                              <w:t>hapter cover</w:t>
                            </w:r>
                            <w:r>
                              <w:rPr>
                                <w:rFonts w:cstheme="minorHAnsi"/>
                              </w:rPr>
                              <w:t>ing</w:t>
                            </w:r>
                            <w:r w:rsidRPr="00582AC3">
                              <w:rPr>
                                <w:rFonts w:cstheme="minorHAnsi"/>
                              </w:rPr>
                              <w:t xml:space="preserve"> the Prospective Payment System (PPS) the Skilled Nursing Facility Patient Driven Payment Model (PDPM)</w:t>
                            </w:r>
                          </w:p>
                          <w:p w14:paraId="1BA3408D" w14:textId="77777777" w:rsidR="0046725F" w:rsidRDefault="0046725F" w:rsidP="0046725F">
                            <w:pPr>
                              <w:pStyle w:val="ListParagraph"/>
                              <w:spacing w:after="0" w:line="240" w:lineRule="auto"/>
                              <w:rPr>
                                <w:rFonts w:cstheme="minorHAnsi"/>
                              </w:rPr>
                            </w:pPr>
                          </w:p>
                          <w:p w14:paraId="60F01BE4" w14:textId="77777777" w:rsidR="0046725F" w:rsidRPr="00000E45" w:rsidRDefault="0046725F" w:rsidP="0046725F">
                            <w:pPr>
                              <w:pStyle w:val="ListParagraph"/>
                              <w:spacing w:after="0" w:line="240" w:lineRule="auto"/>
                              <w:rPr>
                                <w:rFonts w:cstheme="minorHAnsi"/>
                              </w:rPr>
                            </w:pPr>
                          </w:p>
                          <w:p w14:paraId="766AF349" w14:textId="77777777" w:rsidR="0046725F" w:rsidRDefault="0046725F" w:rsidP="0046725F">
                            <w:pPr>
                              <w:spacing w:after="0" w:line="240" w:lineRule="auto"/>
                              <w:rPr>
                                <w:rFonts w:ascii="Arial Narrow" w:hAnsi="Arial Narrow" w:cstheme="minorHAnsi"/>
                                <w:b/>
                                <w:color w:val="2F5496" w:themeColor="accent1" w:themeShade="BF"/>
                              </w:rPr>
                            </w:pPr>
                            <w:r w:rsidRPr="00B75A7D">
                              <w:rPr>
                                <w:rFonts w:ascii="Arial Narrow" w:hAnsi="Arial Narrow" w:cstheme="minorHAnsi"/>
                                <w:b/>
                                <w:color w:val="2F5496" w:themeColor="accent1" w:themeShade="BF"/>
                              </w:rPr>
                              <w:t>APPLICABLE COURSES</w:t>
                            </w:r>
                          </w:p>
                          <w:p w14:paraId="7371FB3C" w14:textId="77777777" w:rsidR="008847BD" w:rsidRDefault="008847BD" w:rsidP="008847BD">
                            <w:pPr>
                              <w:pStyle w:val="ListParagraph"/>
                              <w:numPr>
                                <w:ilvl w:val="0"/>
                                <w:numId w:val="3"/>
                              </w:numPr>
                              <w:rPr>
                                <w:rFonts w:cstheme="minorHAnsi"/>
                              </w:rPr>
                            </w:pPr>
                            <w:r w:rsidRPr="006D69D6">
                              <w:rPr>
                                <w:rFonts w:cstheme="minorHAnsi"/>
                              </w:rPr>
                              <w:t>Healthcare Finance</w:t>
                            </w:r>
                          </w:p>
                          <w:p w14:paraId="76C02F9E" w14:textId="77777777" w:rsidR="008847BD" w:rsidRDefault="008847BD" w:rsidP="008847BD">
                            <w:pPr>
                              <w:pStyle w:val="ListParagraph"/>
                              <w:numPr>
                                <w:ilvl w:val="0"/>
                                <w:numId w:val="3"/>
                              </w:numPr>
                              <w:rPr>
                                <w:rFonts w:cstheme="minorHAnsi"/>
                              </w:rPr>
                            </w:pPr>
                            <w:r w:rsidRPr="006D69D6">
                              <w:rPr>
                                <w:rFonts w:cstheme="minorHAnsi"/>
                              </w:rPr>
                              <w:t>Healthcare Administration</w:t>
                            </w:r>
                          </w:p>
                          <w:p w14:paraId="45EFC64C" w14:textId="77777777" w:rsidR="008847BD" w:rsidRDefault="008847BD" w:rsidP="008847BD">
                            <w:pPr>
                              <w:pStyle w:val="ListParagraph"/>
                              <w:numPr>
                                <w:ilvl w:val="0"/>
                                <w:numId w:val="3"/>
                              </w:numPr>
                              <w:rPr>
                                <w:rFonts w:cstheme="minorHAnsi"/>
                              </w:rPr>
                            </w:pPr>
                            <w:r w:rsidRPr="006D69D6">
                              <w:rPr>
                                <w:rFonts w:cstheme="minorHAnsi"/>
                              </w:rPr>
                              <w:t>Healthcare Reimbursement in Health Administration</w:t>
                            </w:r>
                          </w:p>
                          <w:p w14:paraId="1A971BDE" w14:textId="77777777" w:rsidR="008847BD" w:rsidRDefault="008847BD" w:rsidP="008847BD">
                            <w:pPr>
                              <w:pStyle w:val="ListParagraph"/>
                              <w:numPr>
                                <w:ilvl w:val="0"/>
                                <w:numId w:val="3"/>
                              </w:numPr>
                              <w:rPr>
                                <w:rFonts w:cstheme="minorHAnsi"/>
                              </w:rPr>
                            </w:pPr>
                            <w:r w:rsidRPr="006D69D6">
                              <w:rPr>
                                <w:rFonts w:cstheme="minorHAnsi"/>
                              </w:rPr>
                              <w:t>Health Services Administration</w:t>
                            </w:r>
                          </w:p>
                          <w:p w14:paraId="3214C75A" w14:textId="77777777" w:rsidR="008847BD" w:rsidRDefault="008847BD" w:rsidP="008847BD">
                            <w:pPr>
                              <w:pStyle w:val="ListParagraph"/>
                              <w:numPr>
                                <w:ilvl w:val="0"/>
                                <w:numId w:val="3"/>
                              </w:numPr>
                              <w:rPr>
                                <w:rFonts w:cstheme="minorHAnsi"/>
                              </w:rPr>
                            </w:pPr>
                            <w:r w:rsidRPr="006D69D6">
                              <w:rPr>
                                <w:rFonts w:cstheme="minorHAnsi"/>
                              </w:rPr>
                              <w:t>Nursing Leadership &amp; Management</w:t>
                            </w:r>
                          </w:p>
                          <w:p w14:paraId="39A18AFF" w14:textId="60BC304F" w:rsidR="0046725F" w:rsidRPr="008847BD" w:rsidRDefault="008847BD" w:rsidP="008847BD">
                            <w:pPr>
                              <w:pStyle w:val="ListParagraph"/>
                              <w:numPr>
                                <w:ilvl w:val="0"/>
                                <w:numId w:val="3"/>
                              </w:numPr>
                              <w:rPr>
                                <w:rFonts w:cstheme="minorHAnsi"/>
                              </w:rPr>
                            </w:pPr>
                            <w:r w:rsidRPr="006D69D6">
                              <w:rPr>
                                <w:rFonts w:cstheme="minorHAnsi"/>
                              </w:rPr>
                              <w:t>Public Health programs</w:t>
                            </w:r>
                          </w:p>
                          <w:p w14:paraId="055E2B83" w14:textId="77777777" w:rsidR="0046725F" w:rsidRPr="00BC354F" w:rsidRDefault="0046725F" w:rsidP="0046725F">
                            <w:pPr>
                              <w:spacing w:after="0" w:line="240" w:lineRule="auto"/>
                              <w:rPr>
                                <w:rFonts w:ascii="Arial Narrow" w:hAnsi="Arial Narrow" w:cstheme="minorHAnsi"/>
                                <w:szCs w:val="24"/>
                              </w:rPr>
                            </w:pPr>
                          </w:p>
                          <w:p w14:paraId="08B7FDE3" w14:textId="77777777" w:rsidR="0046725F" w:rsidRDefault="0046725F" w:rsidP="0046725F">
                            <w:pPr>
                              <w:spacing w:after="0" w:line="240" w:lineRule="auto"/>
                              <w:rPr>
                                <w:rFonts w:ascii="Arial Narrow" w:hAnsi="Arial Narrow" w:cstheme="minorHAnsi"/>
                                <w:b/>
                                <w:color w:val="2F5496" w:themeColor="accent1" w:themeShade="BF"/>
                                <w:szCs w:val="24"/>
                              </w:rPr>
                            </w:pPr>
                            <w:r w:rsidRPr="00B75A7D">
                              <w:rPr>
                                <w:rFonts w:ascii="Arial Narrow" w:hAnsi="Arial Narrow" w:cstheme="minorHAnsi"/>
                                <w:b/>
                                <w:color w:val="2F5496" w:themeColor="accent1" w:themeShade="BF"/>
                              </w:rPr>
                              <w:t xml:space="preserve">INSTRUCTOR </w:t>
                            </w:r>
                            <w:r>
                              <w:rPr>
                                <w:rFonts w:ascii="Arial Narrow" w:hAnsi="Arial Narrow" w:cstheme="minorHAnsi"/>
                                <w:b/>
                                <w:color w:val="2F5496" w:themeColor="accent1" w:themeShade="BF"/>
                              </w:rPr>
                              <w:t xml:space="preserve">AND STUDENT </w:t>
                            </w:r>
                            <w:r w:rsidRPr="00B75A7D">
                              <w:rPr>
                                <w:rFonts w:ascii="Arial Narrow" w:hAnsi="Arial Narrow" w:cstheme="minorHAnsi"/>
                                <w:b/>
                                <w:color w:val="2F5496" w:themeColor="accent1" w:themeShade="BF"/>
                                <w:szCs w:val="24"/>
                              </w:rPr>
                              <w:t>RESOURCES</w:t>
                            </w:r>
                          </w:p>
                          <w:p w14:paraId="159390E9" w14:textId="77777777" w:rsidR="0046725F" w:rsidRDefault="0046725F" w:rsidP="0046725F">
                            <w:pPr>
                              <w:pStyle w:val="ListParagraph"/>
                              <w:numPr>
                                <w:ilvl w:val="0"/>
                                <w:numId w:val="1"/>
                              </w:numPr>
                              <w:spacing w:after="0" w:line="240" w:lineRule="auto"/>
                              <w:rPr>
                                <w:rFonts w:cstheme="minorHAnsi"/>
                              </w:rPr>
                            </w:pPr>
                            <w:r w:rsidRPr="007C4D4B">
                              <w:rPr>
                                <w:rFonts w:cstheme="minorHAnsi"/>
                              </w:rPr>
                              <w:t>Testbanks</w:t>
                            </w:r>
                          </w:p>
                          <w:p w14:paraId="592AEAE6" w14:textId="77777777" w:rsidR="0046725F" w:rsidRDefault="0046725F" w:rsidP="0046725F">
                            <w:pPr>
                              <w:pStyle w:val="ListParagraph"/>
                              <w:numPr>
                                <w:ilvl w:val="0"/>
                                <w:numId w:val="1"/>
                              </w:numPr>
                              <w:spacing w:after="0" w:line="240" w:lineRule="auto"/>
                              <w:rPr>
                                <w:rFonts w:cstheme="minorHAnsi"/>
                              </w:rPr>
                            </w:pPr>
                            <w:r>
                              <w:rPr>
                                <w:rFonts w:cstheme="minorHAnsi"/>
                              </w:rPr>
                              <w:t>PowerPoints</w:t>
                            </w:r>
                          </w:p>
                          <w:p w14:paraId="5E82527E" w14:textId="77777777" w:rsidR="0046725F" w:rsidRPr="000D6F6C" w:rsidRDefault="0046725F" w:rsidP="0046725F">
                            <w:pPr>
                              <w:pStyle w:val="ListParagraph"/>
                              <w:numPr>
                                <w:ilvl w:val="0"/>
                                <w:numId w:val="1"/>
                              </w:numPr>
                              <w:spacing w:after="0" w:line="240" w:lineRule="auto"/>
                              <w:rPr>
                                <w:rFonts w:cstheme="minorHAnsi"/>
                              </w:rPr>
                            </w:pPr>
                            <w:r>
                              <w:rPr>
                                <w:rFonts w:cstheme="minorHAnsi"/>
                              </w:rPr>
                              <w:t>Instructor’s Manual</w:t>
                            </w:r>
                          </w:p>
                          <w:p w14:paraId="48A39CEA" w14:textId="77777777" w:rsidR="0046725F" w:rsidRDefault="0046725F" w:rsidP="0046725F">
                            <w:pPr>
                              <w:pStyle w:val="ListParagraph"/>
                              <w:spacing w:after="0" w:line="240" w:lineRule="auto"/>
                              <w:rPr>
                                <w:rFonts w:cstheme="minorHAnsi"/>
                                <w:szCs w:val="24"/>
                              </w:rPr>
                            </w:pPr>
                          </w:p>
                          <w:p w14:paraId="47C7A17D" w14:textId="77777777" w:rsidR="0046725F" w:rsidRPr="003A5AF3" w:rsidRDefault="0046725F" w:rsidP="0046725F">
                            <w:pPr>
                              <w:pStyle w:val="ListParagraph"/>
                              <w:spacing w:after="0" w:line="240" w:lineRule="auto"/>
                              <w:rPr>
                                <w:rFonts w:cstheme="minorHAnsi"/>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97BE4" id="_x0000_t202" coordsize="21600,21600" o:spt="202" path="m,l,21600r21600,l21600,xe">
                <v:stroke joinstyle="miter"/>
                <v:path gradientshapeok="t" o:connecttype="rect"/>
              </v:shapetype>
              <v:shape id="Text Box 2" o:spid="_x0000_s1026" type="#_x0000_t202" style="position:absolute;margin-left:292pt;margin-top:1.6pt;width:343.2pt;height:542.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" stroked="f">
                <v:textbox>
                  <w:txbxContent>
                    <w:p w14:paraId="14AF7ED2" w14:textId="313E7A3E" w:rsidR="0046725F" w:rsidRPr="00582AC3" w:rsidRDefault="0046725F" w:rsidP="0046725F">
                      <w:pPr>
                        <w:spacing w:after="0" w:line="240" w:lineRule="auto"/>
                        <w:rPr>
                          <w:rFonts w:asciiTheme="minorHAnsi" w:hAnsiTheme="minorHAnsi" w:cstheme="minorHAnsi"/>
                          <w:b/>
                          <w:sz w:val="22"/>
                        </w:rPr>
                      </w:pPr>
                      <w:r w:rsidRPr="004D2CE6">
                        <w:rPr>
                          <w:rFonts w:asciiTheme="minorHAnsi" w:hAnsiTheme="minorHAnsi" w:cstheme="minorHAnsi"/>
                          <w:sz w:val="22"/>
                        </w:rPr>
                        <w:t>This transition guide serves to outline the updates and new content found in</w:t>
                      </w:r>
                      <w:r w:rsidRPr="004D2CE6">
                        <w:rPr>
                          <w:rFonts w:asciiTheme="minorHAnsi" w:hAnsiTheme="minorHAnsi" w:cstheme="minorHAnsi"/>
                          <w:b/>
                          <w:sz w:val="22"/>
                        </w:rPr>
                        <w:t xml:space="preserve"> </w:t>
                      </w:r>
                      <w:r w:rsidR="00582AC3" w:rsidRPr="00582AC3">
                        <w:rPr>
                          <w:rFonts w:asciiTheme="minorHAnsi" w:hAnsiTheme="minorHAnsi" w:cstheme="minorHAnsi"/>
                          <w:b/>
                          <w:sz w:val="22"/>
                        </w:rPr>
                        <w:t>Health Care Finance and the Mechanics of Insurance and Reimbursement</w:t>
                      </w:r>
                      <w:r w:rsidR="00582AC3" w:rsidRPr="00A15C95">
                        <w:rPr>
                          <w:rFonts w:asciiTheme="minorHAnsi" w:hAnsiTheme="minorHAnsi" w:cstheme="minorHAnsi"/>
                          <w:b/>
                          <w:sz w:val="22"/>
                        </w:rPr>
                        <w:t xml:space="preserve">, </w:t>
                      </w:r>
                      <w:r w:rsidR="00582AC3">
                        <w:rPr>
                          <w:rFonts w:asciiTheme="minorHAnsi" w:hAnsiTheme="minorHAnsi" w:cstheme="minorHAnsi"/>
                          <w:b/>
                          <w:sz w:val="22"/>
                        </w:rPr>
                        <w:t xml:space="preserve">Third </w:t>
                      </w:r>
                      <w:r w:rsidR="00582AC3" w:rsidRPr="00A15C95">
                        <w:rPr>
                          <w:rFonts w:asciiTheme="minorHAnsi" w:hAnsiTheme="minorHAnsi" w:cstheme="minorHAnsi"/>
                          <w:b/>
                          <w:sz w:val="22"/>
                        </w:rPr>
                        <w:t>Edition</w:t>
                      </w:r>
                      <w:r w:rsidR="00582AC3">
                        <w:rPr>
                          <w:rFonts w:asciiTheme="minorHAnsi" w:hAnsiTheme="minorHAnsi" w:cstheme="minorHAnsi"/>
                          <w:b/>
                          <w:sz w:val="22"/>
                        </w:rPr>
                        <w:t>.</w:t>
                      </w:r>
                    </w:p>
                    <w:p w14:paraId="2BA101E0" w14:textId="77777777" w:rsidR="0046725F" w:rsidRPr="004D2CE6" w:rsidRDefault="0046725F" w:rsidP="0046725F">
                      <w:pPr>
                        <w:spacing w:after="0" w:line="240" w:lineRule="auto"/>
                        <w:jc w:val="both"/>
                        <w:rPr>
                          <w:rFonts w:asciiTheme="minorHAnsi" w:hAnsiTheme="minorHAnsi" w:cstheme="minorHAnsi"/>
                          <w:b/>
                          <w:color w:val="44546A" w:themeColor="text2"/>
                          <w:sz w:val="22"/>
                        </w:rPr>
                      </w:pPr>
                    </w:p>
                    <w:p w14:paraId="5AD1C212" w14:textId="77777777" w:rsidR="0046725F" w:rsidRPr="00B75A7D" w:rsidRDefault="0046725F" w:rsidP="0046725F">
                      <w:pPr>
                        <w:spacing w:after="0" w:line="240" w:lineRule="auto"/>
                        <w:rPr>
                          <w:rFonts w:ascii="Arial Narrow" w:hAnsi="Arial Narrow" w:cstheme="minorHAnsi"/>
                          <w:b/>
                          <w:color w:val="2F5496" w:themeColor="accent1" w:themeShade="BF"/>
                          <w:szCs w:val="24"/>
                        </w:rPr>
                      </w:pPr>
                      <w:r w:rsidRPr="00B75A7D">
                        <w:rPr>
                          <w:rFonts w:ascii="Arial Narrow" w:hAnsi="Arial Narrow" w:cstheme="minorHAnsi"/>
                          <w:b/>
                          <w:color w:val="2F5496" w:themeColor="accent1" w:themeShade="BF"/>
                          <w:szCs w:val="24"/>
                        </w:rPr>
                        <w:t>OUTSTANDING FEATURES</w:t>
                      </w:r>
                    </w:p>
                    <w:p w14:paraId="3F82E986" w14:textId="10279563" w:rsidR="00582AC3" w:rsidRPr="00582AC3" w:rsidRDefault="00582AC3" w:rsidP="00582AC3">
                      <w:pPr>
                        <w:pStyle w:val="ListParagraph"/>
                        <w:numPr>
                          <w:ilvl w:val="0"/>
                          <w:numId w:val="2"/>
                        </w:numPr>
                        <w:spacing w:after="0" w:line="240" w:lineRule="auto"/>
                        <w:rPr>
                          <w:rFonts w:cstheme="minorHAnsi"/>
                        </w:rPr>
                      </w:pPr>
                      <w:r w:rsidRPr="00582AC3">
                        <w:rPr>
                          <w:rFonts w:cstheme="minorHAnsi"/>
                        </w:rPr>
                        <w:t>Thoroughly covers the methods and process for reimbursement including coding, reimbursement strategies, compliance, financial reporting, case mix index, and external auditing</w:t>
                      </w:r>
                    </w:p>
                    <w:p w14:paraId="1C458DAD" w14:textId="77777777" w:rsidR="00582AC3" w:rsidRPr="00582AC3" w:rsidRDefault="00582AC3" w:rsidP="00582AC3">
                      <w:pPr>
                        <w:pStyle w:val="ListParagraph"/>
                        <w:numPr>
                          <w:ilvl w:val="0"/>
                          <w:numId w:val="2"/>
                        </w:numPr>
                        <w:spacing w:after="0" w:line="240" w:lineRule="auto"/>
                        <w:rPr>
                          <w:rFonts w:cstheme="minorHAnsi"/>
                        </w:rPr>
                      </w:pPr>
                      <w:r w:rsidRPr="00582AC3">
                        <w:rPr>
                          <w:rFonts w:cstheme="minorHAnsi"/>
                        </w:rPr>
                        <w:t>Prepares health administration and health information management students with the necessary tools to successfully transition from the classroom to the health care facility.</w:t>
                      </w:r>
                    </w:p>
                    <w:p w14:paraId="0B946C0D" w14:textId="76254DD3" w:rsidR="0046725F" w:rsidRPr="00582AC3" w:rsidRDefault="00582AC3" w:rsidP="00582AC3">
                      <w:pPr>
                        <w:pStyle w:val="ListParagraph"/>
                        <w:numPr>
                          <w:ilvl w:val="0"/>
                          <w:numId w:val="2"/>
                        </w:numPr>
                        <w:spacing w:after="0" w:line="240" w:lineRule="auto"/>
                        <w:rPr>
                          <w:rFonts w:cstheme="minorHAnsi"/>
                        </w:rPr>
                      </w:pPr>
                      <w:r w:rsidRPr="00582AC3">
                        <w:rPr>
                          <w:rFonts w:cstheme="minorHAnsi"/>
                        </w:rPr>
                        <w:t>Includes a full chapter on the ACA that addresses recent and anticipated future changes that could impact not only the patient but the various health care organizations that provide care in the inpatient and outpatient settings.</w:t>
                      </w:r>
                    </w:p>
                    <w:p w14:paraId="5801E857" w14:textId="77777777" w:rsidR="0046725F" w:rsidRPr="00773957" w:rsidRDefault="0046725F" w:rsidP="0046725F">
                      <w:pPr>
                        <w:spacing w:after="0" w:line="240" w:lineRule="auto"/>
                        <w:rPr>
                          <w:rFonts w:ascii="Arial Narrow" w:hAnsi="Arial Narrow" w:cstheme="minorHAnsi"/>
                          <w:b/>
                          <w:color w:val="44546A" w:themeColor="text2"/>
                        </w:rPr>
                      </w:pPr>
                    </w:p>
                    <w:p w14:paraId="5C3B4598" w14:textId="77777777" w:rsidR="0046725F" w:rsidRPr="00F87FB4" w:rsidRDefault="0046725F" w:rsidP="0046725F">
                      <w:pPr>
                        <w:pStyle w:val="ListParagraph"/>
                        <w:spacing w:after="0" w:line="240" w:lineRule="auto"/>
                        <w:rPr>
                          <w:rFonts w:ascii="Arial Narrow" w:hAnsi="Arial Narrow" w:cstheme="minorHAnsi"/>
                          <w:b/>
                          <w:color w:val="44546A" w:themeColor="text2"/>
                        </w:rPr>
                      </w:pPr>
                    </w:p>
                    <w:p w14:paraId="68E9B8F3" w14:textId="77777777" w:rsidR="0046725F" w:rsidRPr="00B75A7D" w:rsidRDefault="0046725F" w:rsidP="0046725F">
                      <w:pPr>
                        <w:spacing w:after="0" w:line="240" w:lineRule="auto"/>
                        <w:jc w:val="both"/>
                        <w:rPr>
                          <w:rFonts w:ascii="Arial Narrow" w:hAnsi="Arial Narrow" w:cstheme="minorHAnsi"/>
                          <w:b/>
                          <w:color w:val="2F5496" w:themeColor="accent1" w:themeShade="BF"/>
                          <w:szCs w:val="24"/>
                        </w:rPr>
                      </w:pPr>
                      <w:r>
                        <w:rPr>
                          <w:rFonts w:ascii="Arial Narrow" w:hAnsi="Arial Narrow" w:cstheme="minorHAnsi"/>
                          <w:b/>
                          <w:color w:val="2F5496" w:themeColor="accent1" w:themeShade="BF"/>
                          <w:szCs w:val="24"/>
                        </w:rPr>
                        <w:t xml:space="preserve">OVERALL </w:t>
                      </w:r>
                      <w:r w:rsidRPr="00B75A7D">
                        <w:rPr>
                          <w:rFonts w:ascii="Arial Narrow" w:hAnsi="Arial Narrow" w:cstheme="minorHAnsi"/>
                          <w:b/>
                          <w:color w:val="2F5496" w:themeColor="accent1" w:themeShade="BF"/>
                          <w:szCs w:val="24"/>
                        </w:rPr>
                        <w:t>REVISION UPDATES</w:t>
                      </w:r>
                    </w:p>
                    <w:p w14:paraId="22304580" w14:textId="44E46B6C" w:rsidR="00582AC3" w:rsidRDefault="00582AC3" w:rsidP="00582AC3">
                      <w:pPr>
                        <w:pStyle w:val="ListParagraph"/>
                        <w:numPr>
                          <w:ilvl w:val="0"/>
                          <w:numId w:val="2"/>
                        </w:numPr>
                        <w:spacing w:after="0" w:line="240" w:lineRule="auto"/>
                        <w:rPr>
                          <w:rFonts w:cstheme="minorHAnsi"/>
                        </w:rPr>
                      </w:pPr>
                      <w:r w:rsidRPr="00582AC3">
                        <w:rPr>
                          <w:rFonts w:cstheme="minorHAnsi"/>
                        </w:rPr>
                        <w:t>Addresses all the new characteristics of the accounting authorities that the health care administrator will have to deal with after the COVID-19 Pandemic.</w:t>
                      </w:r>
                    </w:p>
                    <w:p w14:paraId="03457B99" w14:textId="09F9F258" w:rsidR="0046725F" w:rsidRPr="00582AC3" w:rsidRDefault="00582AC3" w:rsidP="00582AC3">
                      <w:pPr>
                        <w:pStyle w:val="ListParagraph"/>
                        <w:numPr>
                          <w:ilvl w:val="0"/>
                          <w:numId w:val="2"/>
                        </w:numPr>
                        <w:spacing w:after="0" w:line="240" w:lineRule="auto"/>
                        <w:rPr>
                          <w:rFonts w:cstheme="minorHAnsi"/>
                        </w:rPr>
                      </w:pPr>
                      <w:r>
                        <w:rPr>
                          <w:rFonts w:cstheme="minorHAnsi"/>
                        </w:rPr>
                        <w:t>N</w:t>
                      </w:r>
                      <w:r w:rsidRPr="00582AC3">
                        <w:rPr>
                          <w:rFonts w:cstheme="minorHAnsi"/>
                        </w:rPr>
                        <w:t>ew</w:t>
                      </w:r>
                      <w:r>
                        <w:rPr>
                          <w:rFonts w:cstheme="minorHAnsi"/>
                        </w:rPr>
                        <w:t xml:space="preserve"> c</w:t>
                      </w:r>
                      <w:r w:rsidRPr="00582AC3">
                        <w:rPr>
                          <w:rFonts w:cstheme="minorHAnsi"/>
                        </w:rPr>
                        <w:t>hapter cover</w:t>
                      </w:r>
                      <w:r>
                        <w:rPr>
                          <w:rFonts w:cstheme="minorHAnsi"/>
                        </w:rPr>
                        <w:t>ing</w:t>
                      </w:r>
                      <w:r w:rsidRPr="00582AC3">
                        <w:rPr>
                          <w:rFonts w:cstheme="minorHAnsi"/>
                        </w:rPr>
                        <w:t xml:space="preserve"> the Prospective Payment System (PPS) the Skilled Nursing Facility Patient Driven Payment Model (PDPM)</w:t>
                      </w:r>
                    </w:p>
                    <w:p w14:paraId="1BA3408D" w14:textId="77777777" w:rsidR="0046725F" w:rsidRDefault="0046725F" w:rsidP="0046725F">
                      <w:pPr>
                        <w:pStyle w:val="ListParagraph"/>
                        <w:spacing w:after="0" w:line="240" w:lineRule="auto"/>
                        <w:rPr>
                          <w:rFonts w:cstheme="minorHAnsi"/>
                        </w:rPr>
                      </w:pPr>
                    </w:p>
                    <w:p w14:paraId="60F01BE4" w14:textId="77777777" w:rsidR="0046725F" w:rsidRPr="00000E45" w:rsidRDefault="0046725F" w:rsidP="0046725F">
                      <w:pPr>
                        <w:pStyle w:val="ListParagraph"/>
                        <w:spacing w:after="0" w:line="240" w:lineRule="auto"/>
                        <w:rPr>
                          <w:rFonts w:cstheme="minorHAnsi"/>
                        </w:rPr>
                      </w:pPr>
                    </w:p>
                    <w:p w14:paraId="766AF349" w14:textId="77777777" w:rsidR="0046725F" w:rsidRDefault="0046725F" w:rsidP="0046725F">
                      <w:pPr>
                        <w:spacing w:after="0" w:line="240" w:lineRule="auto"/>
                        <w:rPr>
                          <w:rFonts w:ascii="Arial Narrow" w:hAnsi="Arial Narrow" w:cstheme="minorHAnsi"/>
                          <w:b/>
                          <w:color w:val="2F5496" w:themeColor="accent1" w:themeShade="BF"/>
                        </w:rPr>
                      </w:pPr>
                      <w:r w:rsidRPr="00B75A7D">
                        <w:rPr>
                          <w:rFonts w:ascii="Arial Narrow" w:hAnsi="Arial Narrow" w:cstheme="minorHAnsi"/>
                          <w:b/>
                          <w:color w:val="2F5496" w:themeColor="accent1" w:themeShade="BF"/>
                        </w:rPr>
                        <w:t>APPLICABLE COURSES</w:t>
                      </w:r>
                    </w:p>
                    <w:p w14:paraId="7371FB3C" w14:textId="77777777" w:rsidR="008847BD" w:rsidRDefault="008847BD" w:rsidP="008847BD">
                      <w:pPr>
                        <w:pStyle w:val="ListParagraph"/>
                        <w:numPr>
                          <w:ilvl w:val="0"/>
                          <w:numId w:val="3"/>
                        </w:numPr>
                        <w:rPr>
                          <w:rFonts w:cstheme="minorHAnsi"/>
                        </w:rPr>
                      </w:pPr>
                      <w:r w:rsidRPr="006D69D6">
                        <w:rPr>
                          <w:rFonts w:cstheme="minorHAnsi"/>
                        </w:rPr>
                        <w:t>Healthcare Finance</w:t>
                      </w:r>
                    </w:p>
                    <w:p w14:paraId="76C02F9E" w14:textId="77777777" w:rsidR="008847BD" w:rsidRDefault="008847BD" w:rsidP="008847BD">
                      <w:pPr>
                        <w:pStyle w:val="ListParagraph"/>
                        <w:numPr>
                          <w:ilvl w:val="0"/>
                          <w:numId w:val="3"/>
                        </w:numPr>
                        <w:rPr>
                          <w:rFonts w:cstheme="minorHAnsi"/>
                        </w:rPr>
                      </w:pPr>
                      <w:r w:rsidRPr="006D69D6">
                        <w:rPr>
                          <w:rFonts w:cstheme="minorHAnsi"/>
                        </w:rPr>
                        <w:t>Healthcare Administration</w:t>
                      </w:r>
                    </w:p>
                    <w:p w14:paraId="45EFC64C" w14:textId="77777777" w:rsidR="008847BD" w:rsidRDefault="008847BD" w:rsidP="008847BD">
                      <w:pPr>
                        <w:pStyle w:val="ListParagraph"/>
                        <w:numPr>
                          <w:ilvl w:val="0"/>
                          <w:numId w:val="3"/>
                        </w:numPr>
                        <w:rPr>
                          <w:rFonts w:cstheme="minorHAnsi"/>
                        </w:rPr>
                      </w:pPr>
                      <w:r w:rsidRPr="006D69D6">
                        <w:rPr>
                          <w:rFonts w:cstheme="minorHAnsi"/>
                        </w:rPr>
                        <w:t>Healthcare Reimbursement in Health Administration</w:t>
                      </w:r>
                    </w:p>
                    <w:p w14:paraId="1A971BDE" w14:textId="77777777" w:rsidR="008847BD" w:rsidRDefault="008847BD" w:rsidP="008847BD">
                      <w:pPr>
                        <w:pStyle w:val="ListParagraph"/>
                        <w:numPr>
                          <w:ilvl w:val="0"/>
                          <w:numId w:val="3"/>
                        </w:numPr>
                        <w:rPr>
                          <w:rFonts w:cstheme="minorHAnsi"/>
                        </w:rPr>
                      </w:pPr>
                      <w:r w:rsidRPr="006D69D6">
                        <w:rPr>
                          <w:rFonts w:cstheme="minorHAnsi"/>
                        </w:rPr>
                        <w:t>Health Services Administration</w:t>
                      </w:r>
                    </w:p>
                    <w:p w14:paraId="3214C75A" w14:textId="77777777" w:rsidR="008847BD" w:rsidRDefault="008847BD" w:rsidP="008847BD">
                      <w:pPr>
                        <w:pStyle w:val="ListParagraph"/>
                        <w:numPr>
                          <w:ilvl w:val="0"/>
                          <w:numId w:val="3"/>
                        </w:numPr>
                        <w:rPr>
                          <w:rFonts w:cstheme="minorHAnsi"/>
                        </w:rPr>
                      </w:pPr>
                      <w:r w:rsidRPr="006D69D6">
                        <w:rPr>
                          <w:rFonts w:cstheme="minorHAnsi"/>
                        </w:rPr>
                        <w:t>Nursing Leadership &amp; Management</w:t>
                      </w:r>
                    </w:p>
                    <w:p w14:paraId="39A18AFF" w14:textId="60BC304F" w:rsidR="0046725F" w:rsidRPr="008847BD" w:rsidRDefault="008847BD" w:rsidP="008847BD">
                      <w:pPr>
                        <w:pStyle w:val="ListParagraph"/>
                        <w:numPr>
                          <w:ilvl w:val="0"/>
                          <w:numId w:val="3"/>
                        </w:numPr>
                        <w:rPr>
                          <w:rFonts w:cstheme="minorHAnsi"/>
                        </w:rPr>
                      </w:pPr>
                      <w:r w:rsidRPr="006D69D6">
                        <w:rPr>
                          <w:rFonts w:cstheme="minorHAnsi"/>
                        </w:rPr>
                        <w:t>Public Health programs</w:t>
                      </w:r>
                    </w:p>
                    <w:p w14:paraId="055E2B83" w14:textId="77777777" w:rsidR="0046725F" w:rsidRPr="00BC354F" w:rsidRDefault="0046725F" w:rsidP="0046725F">
                      <w:pPr>
                        <w:spacing w:after="0" w:line="240" w:lineRule="auto"/>
                        <w:rPr>
                          <w:rFonts w:ascii="Arial Narrow" w:hAnsi="Arial Narrow" w:cstheme="minorHAnsi"/>
                          <w:szCs w:val="24"/>
                        </w:rPr>
                      </w:pPr>
                    </w:p>
                    <w:p w14:paraId="08B7FDE3" w14:textId="77777777" w:rsidR="0046725F" w:rsidRDefault="0046725F" w:rsidP="0046725F">
                      <w:pPr>
                        <w:spacing w:after="0" w:line="240" w:lineRule="auto"/>
                        <w:rPr>
                          <w:rFonts w:ascii="Arial Narrow" w:hAnsi="Arial Narrow" w:cstheme="minorHAnsi"/>
                          <w:b/>
                          <w:color w:val="2F5496" w:themeColor="accent1" w:themeShade="BF"/>
                          <w:szCs w:val="24"/>
                        </w:rPr>
                      </w:pPr>
                      <w:r w:rsidRPr="00B75A7D">
                        <w:rPr>
                          <w:rFonts w:ascii="Arial Narrow" w:hAnsi="Arial Narrow" w:cstheme="minorHAnsi"/>
                          <w:b/>
                          <w:color w:val="2F5496" w:themeColor="accent1" w:themeShade="BF"/>
                        </w:rPr>
                        <w:t xml:space="preserve">INSTRUCTOR </w:t>
                      </w:r>
                      <w:r>
                        <w:rPr>
                          <w:rFonts w:ascii="Arial Narrow" w:hAnsi="Arial Narrow" w:cstheme="minorHAnsi"/>
                          <w:b/>
                          <w:color w:val="2F5496" w:themeColor="accent1" w:themeShade="BF"/>
                        </w:rPr>
                        <w:t xml:space="preserve">AND STUDENT </w:t>
                      </w:r>
                      <w:r w:rsidRPr="00B75A7D">
                        <w:rPr>
                          <w:rFonts w:ascii="Arial Narrow" w:hAnsi="Arial Narrow" w:cstheme="minorHAnsi"/>
                          <w:b/>
                          <w:color w:val="2F5496" w:themeColor="accent1" w:themeShade="BF"/>
                          <w:szCs w:val="24"/>
                        </w:rPr>
                        <w:t>RESOURCES</w:t>
                      </w:r>
                    </w:p>
                    <w:p w14:paraId="159390E9" w14:textId="77777777" w:rsidR="0046725F" w:rsidRDefault="0046725F" w:rsidP="0046725F">
                      <w:pPr>
                        <w:pStyle w:val="ListParagraph"/>
                        <w:numPr>
                          <w:ilvl w:val="0"/>
                          <w:numId w:val="1"/>
                        </w:numPr>
                        <w:spacing w:after="0" w:line="240" w:lineRule="auto"/>
                        <w:rPr>
                          <w:rFonts w:cstheme="minorHAnsi"/>
                        </w:rPr>
                      </w:pPr>
                      <w:r w:rsidRPr="007C4D4B">
                        <w:rPr>
                          <w:rFonts w:cstheme="minorHAnsi"/>
                        </w:rPr>
                        <w:t>Testbanks</w:t>
                      </w:r>
                    </w:p>
                    <w:p w14:paraId="592AEAE6" w14:textId="77777777" w:rsidR="0046725F" w:rsidRDefault="0046725F" w:rsidP="0046725F">
                      <w:pPr>
                        <w:pStyle w:val="ListParagraph"/>
                        <w:numPr>
                          <w:ilvl w:val="0"/>
                          <w:numId w:val="1"/>
                        </w:numPr>
                        <w:spacing w:after="0" w:line="240" w:lineRule="auto"/>
                        <w:rPr>
                          <w:rFonts w:cstheme="minorHAnsi"/>
                        </w:rPr>
                      </w:pPr>
                      <w:r>
                        <w:rPr>
                          <w:rFonts w:cstheme="minorHAnsi"/>
                        </w:rPr>
                        <w:t>PowerPoints</w:t>
                      </w:r>
                    </w:p>
                    <w:p w14:paraId="5E82527E" w14:textId="77777777" w:rsidR="0046725F" w:rsidRPr="000D6F6C" w:rsidRDefault="0046725F" w:rsidP="0046725F">
                      <w:pPr>
                        <w:pStyle w:val="ListParagraph"/>
                        <w:numPr>
                          <w:ilvl w:val="0"/>
                          <w:numId w:val="1"/>
                        </w:numPr>
                        <w:spacing w:after="0" w:line="240" w:lineRule="auto"/>
                        <w:rPr>
                          <w:rFonts w:cstheme="minorHAnsi"/>
                        </w:rPr>
                      </w:pPr>
                      <w:r>
                        <w:rPr>
                          <w:rFonts w:cstheme="minorHAnsi"/>
                        </w:rPr>
                        <w:t>Instructor’s Manual</w:t>
                      </w:r>
                    </w:p>
                    <w:p w14:paraId="48A39CEA" w14:textId="77777777" w:rsidR="0046725F" w:rsidRDefault="0046725F" w:rsidP="0046725F">
                      <w:pPr>
                        <w:pStyle w:val="ListParagraph"/>
                        <w:spacing w:after="0" w:line="240" w:lineRule="auto"/>
                        <w:rPr>
                          <w:rFonts w:cstheme="minorHAnsi"/>
                          <w:szCs w:val="24"/>
                        </w:rPr>
                      </w:pPr>
                    </w:p>
                    <w:p w14:paraId="47C7A17D" w14:textId="77777777" w:rsidR="0046725F" w:rsidRPr="003A5AF3" w:rsidRDefault="0046725F" w:rsidP="0046725F">
                      <w:pPr>
                        <w:pStyle w:val="ListParagraph"/>
                        <w:spacing w:after="0" w:line="240" w:lineRule="auto"/>
                        <w:rPr>
                          <w:rFonts w:cstheme="minorHAnsi"/>
                          <w:szCs w:val="24"/>
                        </w:rPr>
                      </w:pPr>
                    </w:p>
                  </w:txbxContent>
                </v:textbox>
                <w10:wrap type="tight" anchorx="margin"/>
              </v:shape>
            </w:pict>
          </mc:Fallback>
        </mc:AlternateContent>
      </w:r>
      <w:r w:rsidR="00C432F9">
        <w:rPr>
          <w:rFonts w:ascii="Arial Narrow" w:hAnsi="Arial Narrow"/>
          <w:noProof/>
        </w:rPr>
        <w:drawing>
          <wp:anchor distT="0" distB="0" distL="114300" distR="114300" simplePos="0" relativeHeight="251659264" behindDoc="0" locked="0" layoutInCell="1" allowOverlap="1" wp14:anchorId="3759D14D" wp14:editId="405F06B3">
            <wp:simplePos x="0" y="0"/>
            <wp:positionH relativeFrom="margin">
              <wp:posOffset>38636</wp:posOffset>
            </wp:positionH>
            <wp:positionV relativeFrom="paragraph">
              <wp:posOffset>97772</wp:posOffset>
            </wp:positionV>
            <wp:extent cx="2401669" cy="2943026"/>
            <wp:effectExtent l="0" t="0" r="0" b="0"/>
            <wp:wrapNone/>
            <wp:docPr id="5351817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1669" cy="2943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80E63" w14:textId="77777777" w:rsidR="0046725F" w:rsidRPr="00BC354F" w:rsidRDefault="0046725F" w:rsidP="0046725F">
      <w:pPr>
        <w:spacing w:after="0" w:line="240" w:lineRule="auto"/>
        <w:rPr>
          <w:rFonts w:ascii="Arial Narrow" w:hAnsi="Arial Narrow" w:cstheme="minorHAnsi"/>
          <w:b/>
          <w:color w:val="44546A" w:themeColor="text2"/>
          <w:szCs w:val="24"/>
        </w:rPr>
      </w:pPr>
    </w:p>
    <w:p w14:paraId="540CE86B" w14:textId="77777777" w:rsidR="0046725F" w:rsidRPr="00BC354F" w:rsidRDefault="0046725F" w:rsidP="0046725F">
      <w:pPr>
        <w:spacing w:after="0" w:line="240" w:lineRule="auto"/>
        <w:rPr>
          <w:rFonts w:ascii="Arial Narrow" w:hAnsi="Arial Narrow" w:cstheme="minorHAnsi"/>
          <w:b/>
          <w:color w:val="44546A" w:themeColor="text2"/>
          <w:szCs w:val="24"/>
        </w:rPr>
      </w:pPr>
    </w:p>
    <w:p w14:paraId="0E3D45D6" w14:textId="77777777" w:rsidR="0046725F" w:rsidRPr="00BC354F" w:rsidRDefault="0046725F" w:rsidP="0046725F">
      <w:pPr>
        <w:spacing w:after="0" w:line="240" w:lineRule="auto"/>
        <w:rPr>
          <w:rFonts w:ascii="Arial Narrow" w:hAnsi="Arial Narrow" w:cstheme="minorHAnsi"/>
          <w:b/>
          <w:color w:val="44546A" w:themeColor="text2"/>
          <w:szCs w:val="24"/>
        </w:rPr>
      </w:pPr>
    </w:p>
    <w:p w14:paraId="5FACEAF9" w14:textId="77777777" w:rsidR="0046725F" w:rsidRPr="00BC354F" w:rsidRDefault="0046725F" w:rsidP="0046725F">
      <w:pPr>
        <w:spacing w:after="0" w:line="240" w:lineRule="auto"/>
        <w:rPr>
          <w:rFonts w:ascii="Arial Narrow" w:hAnsi="Arial Narrow" w:cstheme="minorHAnsi"/>
          <w:b/>
          <w:color w:val="44546A" w:themeColor="text2"/>
          <w:szCs w:val="24"/>
        </w:rPr>
      </w:pPr>
    </w:p>
    <w:p w14:paraId="07BF3032" w14:textId="77777777" w:rsidR="0046725F" w:rsidRPr="00BC354F" w:rsidRDefault="0046725F" w:rsidP="0046725F">
      <w:pPr>
        <w:spacing w:after="0" w:line="240" w:lineRule="auto"/>
        <w:rPr>
          <w:rFonts w:ascii="Arial Narrow" w:hAnsi="Arial Narrow" w:cstheme="minorHAnsi"/>
          <w:b/>
          <w:color w:val="44546A" w:themeColor="text2"/>
          <w:szCs w:val="24"/>
        </w:rPr>
      </w:pPr>
    </w:p>
    <w:p w14:paraId="4CA8AA8E" w14:textId="77777777" w:rsidR="0046725F" w:rsidRPr="00BC354F" w:rsidRDefault="0046725F" w:rsidP="0046725F">
      <w:pPr>
        <w:spacing w:after="0" w:line="240" w:lineRule="auto"/>
        <w:rPr>
          <w:rFonts w:ascii="Arial Narrow" w:hAnsi="Arial Narrow" w:cstheme="minorHAnsi"/>
          <w:b/>
          <w:color w:val="44546A" w:themeColor="text2"/>
          <w:szCs w:val="24"/>
        </w:rPr>
      </w:pPr>
    </w:p>
    <w:p w14:paraId="7DA3F2DB" w14:textId="77777777" w:rsidR="0046725F" w:rsidRPr="00BC354F" w:rsidRDefault="0046725F" w:rsidP="0046725F">
      <w:pPr>
        <w:spacing w:after="0" w:line="240" w:lineRule="auto"/>
        <w:rPr>
          <w:rFonts w:ascii="Arial Narrow" w:hAnsi="Arial Narrow" w:cstheme="minorHAnsi"/>
          <w:b/>
          <w:color w:val="44546A" w:themeColor="text2"/>
          <w:szCs w:val="24"/>
        </w:rPr>
      </w:pPr>
    </w:p>
    <w:p w14:paraId="15A8C3A2" w14:textId="77777777" w:rsidR="0046725F" w:rsidRPr="00BC354F" w:rsidRDefault="0046725F" w:rsidP="0046725F">
      <w:pPr>
        <w:spacing w:after="0" w:line="240" w:lineRule="auto"/>
        <w:rPr>
          <w:rFonts w:ascii="Arial Narrow" w:hAnsi="Arial Narrow" w:cstheme="minorHAnsi"/>
          <w:b/>
          <w:color w:val="44546A" w:themeColor="text2"/>
          <w:szCs w:val="24"/>
        </w:rPr>
      </w:pPr>
    </w:p>
    <w:p w14:paraId="0665CBF0" w14:textId="77777777" w:rsidR="0046725F" w:rsidRPr="00BC354F" w:rsidRDefault="0046725F" w:rsidP="0046725F">
      <w:pPr>
        <w:spacing w:after="0" w:line="240" w:lineRule="auto"/>
        <w:rPr>
          <w:rFonts w:ascii="Arial Narrow" w:hAnsi="Arial Narrow" w:cstheme="minorHAnsi"/>
          <w:b/>
          <w:color w:val="44546A" w:themeColor="text2"/>
          <w:szCs w:val="24"/>
        </w:rPr>
      </w:pPr>
    </w:p>
    <w:p w14:paraId="0A4D5E81" w14:textId="77777777" w:rsidR="0046725F" w:rsidRPr="00BC354F" w:rsidRDefault="0046725F" w:rsidP="0046725F">
      <w:pPr>
        <w:spacing w:after="0" w:line="240" w:lineRule="auto"/>
        <w:rPr>
          <w:rFonts w:ascii="Arial Narrow" w:hAnsi="Arial Narrow" w:cstheme="minorHAnsi"/>
          <w:b/>
          <w:color w:val="44546A" w:themeColor="text2"/>
          <w:szCs w:val="24"/>
        </w:rPr>
      </w:pPr>
    </w:p>
    <w:p w14:paraId="552F23B3" w14:textId="77777777" w:rsidR="0046725F" w:rsidRPr="00BC354F" w:rsidRDefault="0046725F" w:rsidP="0046725F">
      <w:pPr>
        <w:spacing w:after="0" w:line="240" w:lineRule="auto"/>
        <w:rPr>
          <w:rFonts w:ascii="Arial Narrow" w:hAnsi="Arial Narrow" w:cstheme="minorHAnsi"/>
          <w:b/>
          <w:color w:val="44546A" w:themeColor="text2"/>
          <w:szCs w:val="24"/>
        </w:rPr>
      </w:pPr>
    </w:p>
    <w:p w14:paraId="0C7963A5" w14:textId="754FAE00" w:rsidR="0046725F" w:rsidRDefault="00582AC3" w:rsidP="0046725F">
      <w:pPr>
        <w:rPr>
          <w:rFonts w:ascii="Arial Narrow" w:hAnsi="Arial Narrow" w:cstheme="minorHAnsi"/>
          <w:b/>
          <w:color w:val="2F5496" w:themeColor="accent1" w:themeShade="BF"/>
          <w:szCs w:val="24"/>
        </w:rPr>
      </w:pPr>
      <w:r w:rsidRPr="00BC354F">
        <w:rPr>
          <w:rFonts w:ascii="Arial Narrow" w:hAnsi="Arial Narrow"/>
          <w:noProof/>
        </w:rPr>
        <mc:AlternateContent>
          <mc:Choice Requires="wps">
            <w:drawing>
              <wp:anchor distT="45720" distB="45720" distL="114300" distR="114300" simplePos="0" relativeHeight="251657216" behindDoc="1" locked="0" layoutInCell="1" allowOverlap="1" wp14:anchorId="1E2501A9" wp14:editId="0CD33635">
                <wp:simplePos x="0" y="0"/>
                <wp:positionH relativeFrom="margin">
                  <wp:align>left</wp:align>
                </wp:positionH>
                <wp:positionV relativeFrom="paragraph">
                  <wp:posOffset>2557016</wp:posOffset>
                </wp:positionV>
                <wp:extent cx="2087880" cy="1543050"/>
                <wp:effectExtent l="0" t="0" r="762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543050"/>
                        </a:xfrm>
                        <a:prstGeom prst="rect">
                          <a:avLst/>
                        </a:prstGeom>
                        <a:solidFill>
                          <a:srgbClr val="FFFFFF"/>
                        </a:solidFill>
                        <a:ln w="9525">
                          <a:noFill/>
                          <a:miter lim="800000"/>
                          <a:headEnd/>
                          <a:tailEnd/>
                        </a:ln>
                      </wps:spPr>
                      <wps:txbx>
                        <w:txbxContent>
                          <w:p w14:paraId="7FDDEEB9" w14:textId="77777777" w:rsidR="0046725F" w:rsidRPr="00D83BD3" w:rsidRDefault="0046725F" w:rsidP="0046725F">
                            <w:pPr>
                              <w:autoSpaceDE w:val="0"/>
                              <w:autoSpaceDN w:val="0"/>
                              <w:adjustRightInd w:val="0"/>
                              <w:spacing w:after="0" w:line="240" w:lineRule="auto"/>
                              <w:rPr>
                                <w:rFonts w:ascii="Arial Narrow" w:hAnsi="Arial Narrow" w:cstheme="minorHAnsi"/>
                                <w:b/>
                                <w:color w:val="2F5496" w:themeColor="accent1" w:themeShade="BF"/>
                                <w:sz w:val="22"/>
                              </w:rPr>
                            </w:pPr>
                            <w:r w:rsidRPr="00D83BD3">
                              <w:rPr>
                                <w:rFonts w:ascii="Arial Narrow" w:hAnsi="Arial Narrow" w:cstheme="minorHAnsi"/>
                                <w:b/>
                                <w:color w:val="2F5496" w:themeColor="accent1" w:themeShade="BF"/>
                                <w:sz w:val="22"/>
                              </w:rPr>
                              <w:t>Connect with JBL</w:t>
                            </w:r>
                          </w:p>
                          <w:p w14:paraId="001C32A3" w14:textId="77777777" w:rsidR="0046725F" w:rsidRPr="00E2393B" w:rsidRDefault="0046725F" w:rsidP="0046725F">
                            <w:pPr>
                              <w:autoSpaceDE w:val="0"/>
                              <w:autoSpaceDN w:val="0"/>
                              <w:adjustRightInd w:val="0"/>
                              <w:spacing w:after="0" w:line="240" w:lineRule="auto"/>
                              <w:rPr>
                                <w:rFonts w:asciiTheme="minorHAnsi" w:hAnsiTheme="minorHAnsi" w:cstheme="minorHAnsi"/>
                                <w:color w:val="000000"/>
                                <w:sz w:val="22"/>
                                <w:szCs w:val="20"/>
                              </w:rPr>
                            </w:pPr>
                            <w:r w:rsidRPr="00E2393B">
                              <w:rPr>
                                <w:rFonts w:asciiTheme="minorHAnsi" w:hAnsiTheme="minorHAnsi" w:cstheme="minorHAnsi"/>
                                <w:color w:val="000000"/>
                                <w:sz w:val="22"/>
                                <w:szCs w:val="20"/>
                              </w:rPr>
                              <w:t>Blog:</w:t>
                            </w:r>
                          </w:p>
                          <w:p w14:paraId="54CF3B67" w14:textId="77777777" w:rsidR="0046725F" w:rsidRDefault="0046725F" w:rsidP="0046725F">
                            <w:pPr>
                              <w:autoSpaceDE w:val="0"/>
                              <w:autoSpaceDN w:val="0"/>
                              <w:adjustRightInd w:val="0"/>
                              <w:spacing w:after="0" w:line="240" w:lineRule="auto"/>
                              <w:rPr>
                                <w:rFonts w:asciiTheme="minorHAnsi" w:hAnsiTheme="minorHAnsi" w:cstheme="minorHAnsi"/>
                                <w:color w:val="44546A" w:themeColor="text2"/>
                                <w:sz w:val="22"/>
                              </w:rPr>
                            </w:pPr>
                            <w:hyperlink r:id="rId7" w:history="1">
                              <w:r w:rsidRPr="00007BE2">
                                <w:rPr>
                                  <w:rStyle w:val="Hyperlink"/>
                                  <w:rFonts w:asciiTheme="minorHAnsi" w:hAnsiTheme="minorHAnsi" w:cstheme="minorHAnsi"/>
                                  <w:sz w:val="22"/>
                                </w:rPr>
                                <w:t>Health Care Administration</w:t>
                              </w:r>
                            </w:hyperlink>
                            <w:r>
                              <w:rPr>
                                <w:rFonts w:asciiTheme="minorHAnsi" w:hAnsiTheme="minorHAnsi" w:cstheme="minorHAnsi"/>
                                <w:color w:val="44546A" w:themeColor="text2"/>
                                <w:sz w:val="22"/>
                              </w:rPr>
                              <w:t xml:space="preserve"> </w:t>
                            </w:r>
                          </w:p>
                          <w:p w14:paraId="2D26D45C" w14:textId="77777777" w:rsidR="0046725F" w:rsidRDefault="0046725F" w:rsidP="0046725F">
                            <w:pPr>
                              <w:autoSpaceDE w:val="0"/>
                              <w:autoSpaceDN w:val="0"/>
                              <w:adjustRightInd w:val="0"/>
                              <w:spacing w:after="0" w:line="240" w:lineRule="auto"/>
                              <w:rPr>
                                <w:rFonts w:asciiTheme="minorHAnsi" w:hAnsiTheme="minorHAnsi" w:cstheme="minorHAnsi"/>
                                <w:color w:val="44546A" w:themeColor="text2"/>
                                <w:sz w:val="22"/>
                              </w:rPr>
                            </w:pPr>
                          </w:p>
                          <w:p w14:paraId="45AD8B8A" w14:textId="77777777" w:rsidR="0046725F" w:rsidRPr="00000E45" w:rsidRDefault="0046725F" w:rsidP="0046725F">
                            <w:pPr>
                              <w:autoSpaceDE w:val="0"/>
                              <w:autoSpaceDN w:val="0"/>
                              <w:adjustRightInd w:val="0"/>
                              <w:spacing w:after="0" w:line="240" w:lineRule="auto"/>
                              <w:rPr>
                                <w:rFonts w:asciiTheme="minorHAnsi" w:hAnsiTheme="minorHAnsi" w:cstheme="minorHAnsi"/>
                                <w:color w:val="000000"/>
                                <w:sz w:val="22"/>
                                <w:szCs w:val="20"/>
                              </w:rPr>
                            </w:pPr>
                            <w:r w:rsidRPr="00000E45">
                              <w:rPr>
                                <w:rFonts w:asciiTheme="minorHAnsi" w:hAnsiTheme="minorHAnsi" w:cstheme="minorHAnsi"/>
                                <w:color w:val="000000"/>
                                <w:sz w:val="22"/>
                                <w:szCs w:val="20"/>
                              </w:rPr>
                              <w:t>YouTube:</w:t>
                            </w:r>
                          </w:p>
                          <w:p w14:paraId="2DCEF6DD" w14:textId="77777777" w:rsidR="0046725F" w:rsidRPr="00E2393B" w:rsidRDefault="0046725F" w:rsidP="0046725F">
                            <w:pPr>
                              <w:rPr>
                                <w:rFonts w:asciiTheme="minorHAnsi" w:hAnsiTheme="minorHAnsi" w:cstheme="minorHAnsi"/>
                                <w:color w:val="44546A" w:themeColor="text2"/>
                                <w:sz w:val="22"/>
                              </w:rPr>
                            </w:pPr>
                            <w:hyperlink r:id="rId8" w:history="1">
                              <w:r w:rsidRPr="00007BE2">
                                <w:rPr>
                                  <w:rStyle w:val="Hyperlink"/>
                                  <w:rFonts w:asciiTheme="minorHAnsi" w:hAnsiTheme="minorHAnsi" w:cstheme="minorHAnsi"/>
                                  <w:sz w:val="22"/>
                                </w:rPr>
                                <w:t>youtube.com/@jblearning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501A9" id="_x0000_s1027" type="#_x0000_t202" style="position:absolute;margin-left:0;margin-top:201.35pt;width:164.4pt;height:12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" stroked="f">
                <v:textbox>
                  <w:txbxContent>
                    <w:p w14:paraId="7FDDEEB9" w14:textId="77777777" w:rsidR="0046725F" w:rsidRPr="00D83BD3" w:rsidRDefault="0046725F" w:rsidP="0046725F">
                      <w:pPr>
                        <w:autoSpaceDE w:val="0"/>
                        <w:autoSpaceDN w:val="0"/>
                        <w:adjustRightInd w:val="0"/>
                        <w:spacing w:after="0" w:line="240" w:lineRule="auto"/>
                        <w:rPr>
                          <w:rFonts w:ascii="Arial Narrow" w:hAnsi="Arial Narrow" w:cstheme="minorHAnsi"/>
                          <w:b/>
                          <w:color w:val="2F5496" w:themeColor="accent1" w:themeShade="BF"/>
                          <w:sz w:val="22"/>
                        </w:rPr>
                      </w:pPr>
                      <w:r w:rsidRPr="00D83BD3">
                        <w:rPr>
                          <w:rFonts w:ascii="Arial Narrow" w:hAnsi="Arial Narrow" w:cstheme="minorHAnsi"/>
                          <w:b/>
                          <w:color w:val="2F5496" w:themeColor="accent1" w:themeShade="BF"/>
                          <w:sz w:val="22"/>
                        </w:rPr>
                        <w:t>Connect with JBL</w:t>
                      </w:r>
                    </w:p>
                    <w:p w14:paraId="001C32A3" w14:textId="77777777" w:rsidR="0046725F" w:rsidRPr="00E2393B" w:rsidRDefault="0046725F" w:rsidP="0046725F">
                      <w:pPr>
                        <w:autoSpaceDE w:val="0"/>
                        <w:autoSpaceDN w:val="0"/>
                        <w:adjustRightInd w:val="0"/>
                        <w:spacing w:after="0" w:line="240" w:lineRule="auto"/>
                        <w:rPr>
                          <w:rFonts w:asciiTheme="minorHAnsi" w:hAnsiTheme="minorHAnsi" w:cstheme="minorHAnsi"/>
                          <w:color w:val="000000"/>
                          <w:sz w:val="22"/>
                          <w:szCs w:val="20"/>
                        </w:rPr>
                      </w:pPr>
                      <w:r w:rsidRPr="00E2393B">
                        <w:rPr>
                          <w:rFonts w:asciiTheme="minorHAnsi" w:hAnsiTheme="minorHAnsi" w:cstheme="minorHAnsi"/>
                          <w:color w:val="000000"/>
                          <w:sz w:val="22"/>
                          <w:szCs w:val="20"/>
                        </w:rPr>
                        <w:t>Blog:</w:t>
                      </w:r>
                    </w:p>
                    <w:p w14:paraId="54CF3B67" w14:textId="77777777" w:rsidR="0046725F" w:rsidRDefault="0046725F" w:rsidP="0046725F">
                      <w:pPr>
                        <w:autoSpaceDE w:val="0"/>
                        <w:autoSpaceDN w:val="0"/>
                        <w:adjustRightInd w:val="0"/>
                        <w:spacing w:after="0" w:line="240" w:lineRule="auto"/>
                        <w:rPr>
                          <w:rFonts w:asciiTheme="minorHAnsi" w:hAnsiTheme="minorHAnsi" w:cstheme="minorHAnsi"/>
                          <w:color w:val="44546A" w:themeColor="text2"/>
                          <w:sz w:val="22"/>
                        </w:rPr>
                      </w:pPr>
                      <w:hyperlink r:id="rId9" w:history="1">
                        <w:r w:rsidRPr="00007BE2">
                          <w:rPr>
                            <w:rStyle w:val="Hyperlink"/>
                            <w:rFonts w:asciiTheme="minorHAnsi" w:hAnsiTheme="minorHAnsi" w:cstheme="minorHAnsi"/>
                            <w:sz w:val="22"/>
                          </w:rPr>
                          <w:t>Health Care Administration</w:t>
                        </w:r>
                      </w:hyperlink>
                      <w:r>
                        <w:rPr>
                          <w:rFonts w:asciiTheme="minorHAnsi" w:hAnsiTheme="minorHAnsi" w:cstheme="minorHAnsi"/>
                          <w:color w:val="44546A" w:themeColor="text2"/>
                          <w:sz w:val="22"/>
                        </w:rPr>
                        <w:t xml:space="preserve"> </w:t>
                      </w:r>
                    </w:p>
                    <w:p w14:paraId="2D26D45C" w14:textId="77777777" w:rsidR="0046725F" w:rsidRDefault="0046725F" w:rsidP="0046725F">
                      <w:pPr>
                        <w:autoSpaceDE w:val="0"/>
                        <w:autoSpaceDN w:val="0"/>
                        <w:adjustRightInd w:val="0"/>
                        <w:spacing w:after="0" w:line="240" w:lineRule="auto"/>
                        <w:rPr>
                          <w:rFonts w:asciiTheme="minorHAnsi" w:hAnsiTheme="minorHAnsi" w:cstheme="minorHAnsi"/>
                          <w:color w:val="44546A" w:themeColor="text2"/>
                          <w:sz w:val="22"/>
                        </w:rPr>
                      </w:pPr>
                    </w:p>
                    <w:p w14:paraId="45AD8B8A" w14:textId="77777777" w:rsidR="0046725F" w:rsidRPr="00000E45" w:rsidRDefault="0046725F" w:rsidP="0046725F">
                      <w:pPr>
                        <w:autoSpaceDE w:val="0"/>
                        <w:autoSpaceDN w:val="0"/>
                        <w:adjustRightInd w:val="0"/>
                        <w:spacing w:after="0" w:line="240" w:lineRule="auto"/>
                        <w:rPr>
                          <w:rFonts w:asciiTheme="minorHAnsi" w:hAnsiTheme="minorHAnsi" w:cstheme="minorHAnsi"/>
                          <w:color w:val="000000"/>
                          <w:sz w:val="22"/>
                          <w:szCs w:val="20"/>
                        </w:rPr>
                      </w:pPr>
                      <w:r w:rsidRPr="00000E45">
                        <w:rPr>
                          <w:rFonts w:asciiTheme="minorHAnsi" w:hAnsiTheme="minorHAnsi" w:cstheme="minorHAnsi"/>
                          <w:color w:val="000000"/>
                          <w:sz w:val="22"/>
                          <w:szCs w:val="20"/>
                        </w:rPr>
                        <w:t>YouTube:</w:t>
                      </w:r>
                    </w:p>
                    <w:p w14:paraId="2DCEF6DD" w14:textId="77777777" w:rsidR="0046725F" w:rsidRPr="00E2393B" w:rsidRDefault="0046725F" w:rsidP="0046725F">
                      <w:pPr>
                        <w:rPr>
                          <w:rFonts w:asciiTheme="minorHAnsi" w:hAnsiTheme="minorHAnsi" w:cstheme="minorHAnsi"/>
                          <w:color w:val="44546A" w:themeColor="text2"/>
                          <w:sz w:val="22"/>
                        </w:rPr>
                      </w:pPr>
                      <w:hyperlink r:id="rId10" w:history="1">
                        <w:r w:rsidRPr="00007BE2">
                          <w:rPr>
                            <w:rStyle w:val="Hyperlink"/>
                            <w:rFonts w:asciiTheme="minorHAnsi" w:hAnsiTheme="minorHAnsi" w:cstheme="minorHAnsi"/>
                            <w:sz w:val="22"/>
                          </w:rPr>
                          <w:t>youtube.com/@jblearning</w:t>
                        </w:r>
                      </w:hyperlink>
                    </w:p>
                  </w:txbxContent>
                </v:textbox>
                <w10:wrap anchorx="margin"/>
              </v:shape>
            </w:pict>
          </mc:Fallback>
        </mc:AlternateContent>
      </w:r>
      <w:r w:rsidRPr="008D73D9">
        <w:rPr>
          <w:rFonts w:ascii="Arial Narrow" w:hAnsi="Arial Narrow" w:cstheme="minorHAnsi"/>
          <w:bCs/>
          <w:noProof/>
          <w:color w:val="2F5496" w:themeColor="accent1" w:themeShade="BF"/>
          <w:szCs w:val="24"/>
        </w:rPr>
        <mc:AlternateContent>
          <mc:Choice Requires="wps">
            <w:drawing>
              <wp:anchor distT="45720" distB="45720" distL="114300" distR="114300" simplePos="0" relativeHeight="251656192" behindDoc="0" locked="0" layoutInCell="1" allowOverlap="1" wp14:anchorId="3B84AFBC" wp14:editId="022283AC">
                <wp:simplePos x="0" y="0"/>
                <wp:positionH relativeFrom="margin">
                  <wp:posOffset>-29210</wp:posOffset>
                </wp:positionH>
                <wp:positionV relativeFrom="paragraph">
                  <wp:posOffset>844550</wp:posOffset>
                </wp:positionV>
                <wp:extent cx="2544445" cy="1560195"/>
                <wp:effectExtent l="0" t="0" r="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1560195"/>
                        </a:xfrm>
                        <a:prstGeom prst="rect">
                          <a:avLst/>
                        </a:prstGeom>
                        <a:noFill/>
                        <a:ln w="9525">
                          <a:noFill/>
                          <a:miter lim="800000"/>
                          <a:headEnd/>
                          <a:tailEnd/>
                        </a:ln>
                      </wps:spPr>
                      <wps:txbx>
                        <w:txbxContent>
                          <w:p w14:paraId="57618A29" w14:textId="77777777" w:rsidR="00582AC3" w:rsidRDefault="00582AC3" w:rsidP="00582AC3">
                            <w:pPr>
                              <w:spacing w:after="0" w:line="276" w:lineRule="auto"/>
                              <w:rPr>
                                <w:rFonts w:asciiTheme="minorHAnsi" w:hAnsiTheme="minorHAnsi" w:cstheme="minorHAnsi"/>
                                <w:b/>
                                <w:sz w:val="22"/>
                              </w:rPr>
                            </w:pPr>
                            <w:r w:rsidRPr="00582AC3">
                              <w:rPr>
                                <w:rFonts w:asciiTheme="minorHAnsi" w:hAnsiTheme="minorHAnsi" w:cstheme="minorHAnsi"/>
                                <w:b/>
                                <w:sz w:val="22"/>
                              </w:rPr>
                              <w:t>Health Care Finance and the Mechanics of Insurance and Reimbursement</w:t>
                            </w:r>
                            <w:r w:rsidR="0046725F" w:rsidRPr="00A15C95">
                              <w:rPr>
                                <w:rFonts w:asciiTheme="minorHAnsi" w:hAnsiTheme="minorHAnsi" w:cstheme="minorHAnsi"/>
                                <w:b/>
                                <w:sz w:val="22"/>
                              </w:rPr>
                              <w:t xml:space="preserve">, </w:t>
                            </w:r>
                          </w:p>
                          <w:p w14:paraId="33E3AAAC" w14:textId="08985780" w:rsidR="0046725F" w:rsidRPr="00A15C95" w:rsidRDefault="00582AC3" w:rsidP="00582AC3">
                            <w:pPr>
                              <w:spacing w:after="0" w:line="276" w:lineRule="auto"/>
                              <w:rPr>
                                <w:rFonts w:asciiTheme="minorHAnsi" w:hAnsiTheme="minorHAnsi" w:cstheme="minorHAnsi"/>
                                <w:b/>
                                <w:sz w:val="22"/>
                              </w:rPr>
                            </w:pPr>
                            <w:r>
                              <w:rPr>
                                <w:rFonts w:asciiTheme="minorHAnsi" w:hAnsiTheme="minorHAnsi" w:cstheme="minorHAnsi"/>
                                <w:b/>
                                <w:sz w:val="22"/>
                              </w:rPr>
                              <w:t xml:space="preserve">Third </w:t>
                            </w:r>
                            <w:r w:rsidR="0046725F" w:rsidRPr="00A15C95">
                              <w:rPr>
                                <w:rFonts w:asciiTheme="minorHAnsi" w:hAnsiTheme="minorHAnsi" w:cstheme="minorHAnsi"/>
                                <w:b/>
                                <w:sz w:val="22"/>
                              </w:rPr>
                              <w:t>Edition</w:t>
                            </w:r>
                          </w:p>
                          <w:p w14:paraId="51A7086F" w14:textId="77777777" w:rsidR="00582AC3" w:rsidRDefault="00582AC3" w:rsidP="00582AC3">
                            <w:pPr>
                              <w:spacing w:after="0" w:line="276" w:lineRule="auto"/>
                              <w:rPr>
                                <w:rFonts w:asciiTheme="minorHAnsi" w:hAnsiTheme="minorHAnsi" w:cstheme="minorHAnsi"/>
                                <w:b/>
                                <w:sz w:val="22"/>
                                <w:szCs w:val="20"/>
                              </w:rPr>
                            </w:pPr>
                            <w:r w:rsidRPr="00582AC3">
                              <w:rPr>
                                <w:rFonts w:asciiTheme="minorHAnsi" w:hAnsiTheme="minorHAnsi" w:cstheme="minorHAnsi"/>
                                <w:b/>
                                <w:sz w:val="22"/>
                                <w:szCs w:val="20"/>
                              </w:rPr>
                              <w:t>Michael K. Harrington</w:t>
                            </w:r>
                          </w:p>
                          <w:p w14:paraId="5AF60967" w14:textId="4B4282F7" w:rsidR="0046725F" w:rsidRPr="00C2330C" w:rsidRDefault="0046725F" w:rsidP="00582AC3">
                            <w:pPr>
                              <w:spacing w:after="0" w:line="276" w:lineRule="auto"/>
                              <w:rPr>
                                <w:rFonts w:asciiTheme="minorHAnsi" w:hAnsiTheme="minorHAnsi" w:cstheme="minorHAnsi"/>
                                <w:sz w:val="20"/>
                                <w:szCs w:val="20"/>
                                <w:shd w:val="clear" w:color="auto" w:fill="FFFFFF"/>
                              </w:rPr>
                            </w:pPr>
                            <w:r w:rsidRPr="00C2330C">
                              <w:rPr>
                                <w:rFonts w:asciiTheme="minorHAnsi" w:hAnsiTheme="minorHAnsi" w:cstheme="minorHAnsi"/>
                                <w:sz w:val="20"/>
                                <w:szCs w:val="20"/>
                                <w:shd w:val="clear" w:color="auto" w:fill="FFFFFF"/>
                              </w:rPr>
                              <w:t xml:space="preserve">ISBN: </w:t>
                            </w:r>
                            <w:r w:rsidR="00582AC3" w:rsidRPr="00582AC3">
                              <w:rPr>
                                <w:rFonts w:asciiTheme="minorHAnsi" w:hAnsiTheme="minorHAnsi" w:cstheme="minorHAnsi"/>
                                <w:sz w:val="20"/>
                                <w:szCs w:val="20"/>
                                <w:shd w:val="clear" w:color="auto" w:fill="FFFFFF"/>
                              </w:rPr>
                              <w:t>9781284259292</w:t>
                            </w:r>
                          </w:p>
                          <w:p w14:paraId="2BD39886" w14:textId="77777777" w:rsidR="0046725F" w:rsidRPr="002D2DD6" w:rsidRDefault="0046725F" w:rsidP="00582AC3">
                            <w:pPr>
                              <w:spacing w:after="0" w:line="276" w:lineRule="auto"/>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Navigate eBook</w:t>
                            </w:r>
                          </w:p>
                          <w:p w14:paraId="6F8F19EE" w14:textId="77777777" w:rsidR="0046725F" w:rsidRPr="002D2DD6" w:rsidRDefault="0046725F" w:rsidP="00582AC3">
                            <w:pPr>
                              <w:spacing w:after="0" w:line="276" w:lineRule="auto"/>
                              <w:rPr>
                                <w:rFonts w:asciiTheme="minorHAnsi" w:hAnsiTheme="minorHAnsi" w:cstheme="minorHAnsi"/>
                                <w:sz w:val="20"/>
                                <w:szCs w:val="20"/>
                                <w:shd w:val="clear" w:color="auto" w:fill="FFFFFF"/>
                              </w:rPr>
                            </w:pPr>
                            <w:r w:rsidRPr="00C2330C">
                              <w:rPr>
                                <w:rFonts w:asciiTheme="minorHAnsi" w:hAnsiTheme="minorHAnsi" w:cstheme="minorHAnsi"/>
                                <w:sz w:val="20"/>
                                <w:szCs w:val="20"/>
                                <w:shd w:val="clear" w:color="auto" w:fill="FFFFFF"/>
                              </w:rPr>
                              <w:t>©</w:t>
                            </w:r>
                            <w:r w:rsidRPr="002D2DD6">
                              <w:rPr>
                                <w:rFonts w:asciiTheme="minorHAnsi" w:hAnsiTheme="minorHAnsi" w:cstheme="minorHAnsi"/>
                                <w:sz w:val="20"/>
                                <w:szCs w:val="20"/>
                                <w:shd w:val="clear" w:color="auto" w:fill="FFFFFF"/>
                              </w:rPr>
                              <w:t xml:space="preserve"> </w:t>
                            </w:r>
                            <w:r w:rsidRPr="00C2330C">
                              <w:rPr>
                                <w:rFonts w:asciiTheme="minorHAnsi" w:hAnsiTheme="minorHAnsi" w:cstheme="minorHAnsi"/>
                                <w:sz w:val="20"/>
                                <w:szCs w:val="20"/>
                                <w:shd w:val="clear" w:color="auto" w:fill="FFFFFF"/>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4AFBC" id="_x0000_s1028" type="#_x0000_t202" style="position:absolute;margin-left:-2.3pt;margin-top:66.5pt;width:200.35pt;height:122.8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" filled="f" stroked="f">
                <v:textbox>
                  <w:txbxContent>
                    <w:p w14:paraId="57618A29" w14:textId="77777777" w:rsidR="00582AC3" w:rsidRDefault="00582AC3" w:rsidP="00582AC3">
                      <w:pPr>
                        <w:spacing w:after="0" w:line="276" w:lineRule="auto"/>
                        <w:rPr>
                          <w:rFonts w:asciiTheme="minorHAnsi" w:hAnsiTheme="minorHAnsi" w:cstheme="minorHAnsi"/>
                          <w:b/>
                          <w:sz w:val="22"/>
                        </w:rPr>
                      </w:pPr>
                      <w:r w:rsidRPr="00582AC3">
                        <w:rPr>
                          <w:rFonts w:asciiTheme="minorHAnsi" w:hAnsiTheme="minorHAnsi" w:cstheme="minorHAnsi"/>
                          <w:b/>
                          <w:sz w:val="22"/>
                        </w:rPr>
                        <w:t>Health Care Finance and the Mechanics of Insurance and Reimbursement</w:t>
                      </w:r>
                      <w:r w:rsidR="0046725F" w:rsidRPr="00A15C95">
                        <w:rPr>
                          <w:rFonts w:asciiTheme="minorHAnsi" w:hAnsiTheme="minorHAnsi" w:cstheme="minorHAnsi"/>
                          <w:b/>
                          <w:sz w:val="22"/>
                        </w:rPr>
                        <w:t xml:space="preserve">, </w:t>
                      </w:r>
                    </w:p>
                    <w:p w14:paraId="33E3AAAC" w14:textId="08985780" w:rsidR="0046725F" w:rsidRPr="00A15C95" w:rsidRDefault="00582AC3" w:rsidP="00582AC3">
                      <w:pPr>
                        <w:spacing w:after="0" w:line="276" w:lineRule="auto"/>
                        <w:rPr>
                          <w:rFonts w:asciiTheme="minorHAnsi" w:hAnsiTheme="minorHAnsi" w:cstheme="minorHAnsi"/>
                          <w:b/>
                          <w:sz w:val="22"/>
                        </w:rPr>
                      </w:pPr>
                      <w:r>
                        <w:rPr>
                          <w:rFonts w:asciiTheme="minorHAnsi" w:hAnsiTheme="minorHAnsi" w:cstheme="minorHAnsi"/>
                          <w:b/>
                          <w:sz w:val="22"/>
                        </w:rPr>
                        <w:t xml:space="preserve">Third </w:t>
                      </w:r>
                      <w:r w:rsidR="0046725F" w:rsidRPr="00A15C95">
                        <w:rPr>
                          <w:rFonts w:asciiTheme="minorHAnsi" w:hAnsiTheme="minorHAnsi" w:cstheme="minorHAnsi"/>
                          <w:b/>
                          <w:sz w:val="22"/>
                        </w:rPr>
                        <w:t>Edition</w:t>
                      </w:r>
                    </w:p>
                    <w:p w14:paraId="51A7086F" w14:textId="77777777" w:rsidR="00582AC3" w:rsidRDefault="00582AC3" w:rsidP="00582AC3">
                      <w:pPr>
                        <w:spacing w:after="0" w:line="276" w:lineRule="auto"/>
                        <w:rPr>
                          <w:rFonts w:asciiTheme="minorHAnsi" w:hAnsiTheme="minorHAnsi" w:cstheme="minorHAnsi"/>
                          <w:b/>
                          <w:sz w:val="22"/>
                          <w:szCs w:val="20"/>
                        </w:rPr>
                      </w:pPr>
                      <w:r w:rsidRPr="00582AC3">
                        <w:rPr>
                          <w:rFonts w:asciiTheme="minorHAnsi" w:hAnsiTheme="minorHAnsi" w:cstheme="minorHAnsi"/>
                          <w:b/>
                          <w:sz w:val="22"/>
                          <w:szCs w:val="20"/>
                        </w:rPr>
                        <w:t>Michael K. Harrington</w:t>
                      </w:r>
                    </w:p>
                    <w:p w14:paraId="5AF60967" w14:textId="4B4282F7" w:rsidR="0046725F" w:rsidRPr="00C2330C" w:rsidRDefault="0046725F" w:rsidP="00582AC3">
                      <w:pPr>
                        <w:spacing w:after="0" w:line="276" w:lineRule="auto"/>
                        <w:rPr>
                          <w:rFonts w:asciiTheme="minorHAnsi" w:hAnsiTheme="minorHAnsi" w:cstheme="minorHAnsi"/>
                          <w:sz w:val="20"/>
                          <w:szCs w:val="20"/>
                          <w:shd w:val="clear" w:color="auto" w:fill="FFFFFF"/>
                        </w:rPr>
                      </w:pPr>
                      <w:r w:rsidRPr="00C2330C">
                        <w:rPr>
                          <w:rFonts w:asciiTheme="minorHAnsi" w:hAnsiTheme="minorHAnsi" w:cstheme="minorHAnsi"/>
                          <w:sz w:val="20"/>
                          <w:szCs w:val="20"/>
                          <w:shd w:val="clear" w:color="auto" w:fill="FFFFFF"/>
                        </w:rPr>
                        <w:t xml:space="preserve">ISBN: </w:t>
                      </w:r>
                      <w:r w:rsidR="00582AC3" w:rsidRPr="00582AC3">
                        <w:rPr>
                          <w:rFonts w:asciiTheme="minorHAnsi" w:hAnsiTheme="minorHAnsi" w:cstheme="minorHAnsi"/>
                          <w:sz w:val="20"/>
                          <w:szCs w:val="20"/>
                          <w:shd w:val="clear" w:color="auto" w:fill="FFFFFF"/>
                        </w:rPr>
                        <w:t>9781284259292</w:t>
                      </w:r>
                    </w:p>
                    <w:p w14:paraId="2BD39886" w14:textId="77777777" w:rsidR="0046725F" w:rsidRPr="002D2DD6" w:rsidRDefault="0046725F" w:rsidP="00582AC3">
                      <w:pPr>
                        <w:spacing w:after="0" w:line="276" w:lineRule="auto"/>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Navigate eBook</w:t>
                      </w:r>
                    </w:p>
                    <w:p w14:paraId="6F8F19EE" w14:textId="77777777" w:rsidR="0046725F" w:rsidRPr="002D2DD6" w:rsidRDefault="0046725F" w:rsidP="00582AC3">
                      <w:pPr>
                        <w:spacing w:after="0" w:line="276" w:lineRule="auto"/>
                        <w:rPr>
                          <w:rFonts w:asciiTheme="minorHAnsi" w:hAnsiTheme="minorHAnsi" w:cstheme="minorHAnsi"/>
                          <w:sz w:val="20"/>
                          <w:szCs w:val="20"/>
                          <w:shd w:val="clear" w:color="auto" w:fill="FFFFFF"/>
                        </w:rPr>
                      </w:pPr>
                      <w:r w:rsidRPr="00C2330C">
                        <w:rPr>
                          <w:rFonts w:asciiTheme="minorHAnsi" w:hAnsiTheme="minorHAnsi" w:cstheme="minorHAnsi"/>
                          <w:sz w:val="20"/>
                          <w:szCs w:val="20"/>
                          <w:shd w:val="clear" w:color="auto" w:fill="FFFFFF"/>
                        </w:rPr>
                        <w:t>©</w:t>
                      </w:r>
                      <w:r w:rsidRPr="002D2DD6">
                        <w:rPr>
                          <w:rFonts w:asciiTheme="minorHAnsi" w:hAnsiTheme="minorHAnsi" w:cstheme="minorHAnsi"/>
                          <w:sz w:val="20"/>
                          <w:szCs w:val="20"/>
                          <w:shd w:val="clear" w:color="auto" w:fill="FFFFFF"/>
                        </w:rPr>
                        <w:t xml:space="preserve"> </w:t>
                      </w:r>
                      <w:r w:rsidRPr="00C2330C">
                        <w:rPr>
                          <w:rFonts w:asciiTheme="minorHAnsi" w:hAnsiTheme="minorHAnsi" w:cstheme="minorHAnsi"/>
                          <w:sz w:val="20"/>
                          <w:szCs w:val="20"/>
                          <w:shd w:val="clear" w:color="auto" w:fill="FFFFFF"/>
                        </w:rPr>
                        <w:t>2024</w:t>
                      </w:r>
                    </w:p>
                  </w:txbxContent>
                </v:textbox>
                <w10:wrap type="square" anchorx="margin"/>
              </v:shape>
            </w:pict>
          </mc:Fallback>
        </mc:AlternateContent>
      </w:r>
      <w:r w:rsidR="0046725F">
        <w:rPr>
          <w:rFonts w:ascii="Arial Narrow" w:hAnsi="Arial Narrow" w:cstheme="minorHAnsi"/>
          <w:b/>
          <w:color w:val="2F5496" w:themeColor="accent1" w:themeShade="BF"/>
          <w:szCs w:val="24"/>
        </w:rPr>
        <w:br w:type="page"/>
      </w:r>
    </w:p>
    <w:p w14:paraId="27F06DB6" w14:textId="77777777" w:rsidR="0046725F" w:rsidRPr="008D73D9" w:rsidRDefault="0046725F" w:rsidP="0046725F">
      <w:pPr>
        <w:spacing w:after="0" w:line="240" w:lineRule="auto"/>
        <w:rPr>
          <w:rFonts w:ascii="Arial Narrow" w:hAnsi="Arial Narrow" w:cstheme="minorHAnsi"/>
          <w:b/>
          <w:color w:val="2F5496" w:themeColor="accent1" w:themeShade="BF"/>
          <w:szCs w:val="24"/>
        </w:rPr>
      </w:pPr>
      <w:r w:rsidRPr="008D73D9">
        <w:rPr>
          <w:rFonts w:ascii="Arial Narrow" w:hAnsi="Arial Narrow" w:cstheme="minorHAnsi"/>
          <w:b/>
          <w:color w:val="2F5496" w:themeColor="accent1" w:themeShade="BF"/>
          <w:szCs w:val="24"/>
        </w:rPr>
        <w:lastRenderedPageBreak/>
        <w:t>CHAPTER OUTLINE</w:t>
      </w:r>
    </w:p>
    <w:p w14:paraId="4DAD9E82" w14:textId="77777777" w:rsidR="0046725F" w:rsidRDefault="0046725F" w:rsidP="0046725F">
      <w:pPr>
        <w:autoSpaceDE w:val="0"/>
        <w:autoSpaceDN w:val="0"/>
        <w:adjustRightInd w:val="0"/>
        <w:spacing w:after="0" w:line="240" w:lineRule="auto"/>
        <w:rPr>
          <w:rFonts w:asciiTheme="minorHAnsi" w:hAnsiTheme="minorHAnsi" w:cstheme="minorHAnsi"/>
          <w:sz w:val="22"/>
        </w:rPr>
      </w:pPr>
      <w:r w:rsidRPr="00F3294D">
        <w:rPr>
          <w:rFonts w:asciiTheme="minorHAnsi" w:hAnsiTheme="minorHAnsi" w:cstheme="minorHAnsi"/>
          <w:sz w:val="22"/>
        </w:rPr>
        <w:t xml:space="preserve">This chapter outline has been created to help you easily transition to the </w:t>
      </w:r>
      <w:r w:rsidRPr="00773957">
        <w:rPr>
          <w:rFonts w:asciiTheme="minorHAnsi" w:hAnsiTheme="minorHAnsi" w:cstheme="minorHAnsi"/>
          <w:sz w:val="22"/>
        </w:rPr>
        <w:t xml:space="preserve">new </w:t>
      </w:r>
      <w:r>
        <w:rPr>
          <w:rFonts w:asciiTheme="minorHAnsi" w:hAnsiTheme="minorHAnsi" w:cstheme="minorHAnsi"/>
          <w:sz w:val="22"/>
        </w:rPr>
        <w:t>e</w:t>
      </w:r>
      <w:r w:rsidRPr="00773957">
        <w:rPr>
          <w:rFonts w:asciiTheme="minorHAnsi" w:hAnsiTheme="minorHAnsi" w:cstheme="minorHAnsi"/>
          <w:sz w:val="22"/>
        </w:rPr>
        <w:t>dition</w:t>
      </w:r>
      <w:r w:rsidRPr="00F3294D">
        <w:rPr>
          <w:rFonts w:asciiTheme="minorHAnsi" w:hAnsiTheme="minorHAnsi" w:cstheme="minorHAnsi"/>
          <w:sz w:val="22"/>
        </w:rPr>
        <w:t>.</w:t>
      </w:r>
      <w:r w:rsidRPr="00F3294D">
        <w:rPr>
          <w:rFonts w:asciiTheme="minorHAnsi" w:hAnsiTheme="minorHAnsi" w:cstheme="minorHAnsi"/>
          <w:color w:val="C00000"/>
          <w:sz w:val="22"/>
        </w:rPr>
        <w:t xml:space="preserve"> </w:t>
      </w:r>
      <w:r w:rsidRPr="00F3294D">
        <w:rPr>
          <w:rFonts w:asciiTheme="minorHAnsi" w:hAnsiTheme="minorHAnsi" w:cstheme="minorHAnsi"/>
          <w:sz w:val="22"/>
        </w:rPr>
        <w:t xml:space="preserve">Note that chapter content from the </w:t>
      </w:r>
      <w:r>
        <w:rPr>
          <w:rFonts w:asciiTheme="minorHAnsi" w:hAnsiTheme="minorHAnsi" w:cstheme="minorHAnsi"/>
          <w:sz w:val="22"/>
        </w:rPr>
        <w:t>prior</w:t>
      </w:r>
      <w:r w:rsidRPr="00773957">
        <w:rPr>
          <w:rFonts w:asciiTheme="minorHAnsi" w:hAnsiTheme="minorHAnsi" w:cstheme="minorHAnsi"/>
          <w:sz w:val="22"/>
        </w:rPr>
        <w:t xml:space="preserve"> edition</w:t>
      </w:r>
      <w:r w:rsidRPr="00F3294D">
        <w:rPr>
          <w:rFonts w:asciiTheme="minorHAnsi" w:hAnsiTheme="minorHAnsi" w:cstheme="minorHAnsi"/>
          <w:i/>
          <w:iCs/>
          <w:sz w:val="22"/>
        </w:rPr>
        <w:t xml:space="preserve"> </w:t>
      </w:r>
      <w:r w:rsidRPr="00F3294D">
        <w:rPr>
          <w:rFonts w:asciiTheme="minorHAnsi" w:hAnsiTheme="minorHAnsi" w:cstheme="minorHAnsi"/>
          <w:sz w:val="22"/>
        </w:rPr>
        <w:t>may now be found in a different chapte</w:t>
      </w:r>
      <w:r>
        <w:rPr>
          <w:rFonts w:asciiTheme="minorHAnsi" w:hAnsiTheme="minorHAnsi" w:cstheme="minorHAnsi"/>
          <w:sz w:val="22"/>
        </w:rPr>
        <w:t>r</w:t>
      </w:r>
      <w:r w:rsidRPr="00F3294D">
        <w:rPr>
          <w:rFonts w:asciiTheme="minorHAnsi" w:hAnsiTheme="minorHAnsi" w:cstheme="minorHAnsi"/>
          <w:i/>
          <w:iCs/>
          <w:sz w:val="22"/>
        </w:rPr>
        <w:t xml:space="preserve">. </w:t>
      </w:r>
      <w:r w:rsidRPr="00F3294D">
        <w:rPr>
          <w:rFonts w:asciiTheme="minorHAnsi" w:hAnsiTheme="minorHAnsi" w:cstheme="minorHAnsi"/>
          <w:sz w:val="22"/>
        </w:rPr>
        <w:t xml:space="preserve">Also note that chapter numbers and titles may have </w:t>
      </w:r>
      <w:r>
        <w:rPr>
          <w:rFonts w:asciiTheme="minorHAnsi" w:hAnsiTheme="minorHAnsi" w:cstheme="minorHAnsi"/>
          <w:sz w:val="22"/>
        </w:rPr>
        <w:t>changed.</w:t>
      </w:r>
    </w:p>
    <w:p w14:paraId="18A6AE55" w14:textId="77777777" w:rsidR="0046725F" w:rsidRDefault="0046725F" w:rsidP="0046725F">
      <w:pPr>
        <w:autoSpaceDE w:val="0"/>
        <w:autoSpaceDN w:val="0"/>
        <w:adjustRightInd w:val="0"/>
        <w:spacing w:after="0" w:line="240" w:lineRule="auto"/>
        <w:rPr>
          <w:rFonts w:asciiTheme="minorHAnsi" w:hAnsiTheme="minorHAnsi" w:cstheme="minorHAnsi"/>
          <w:sz w:val="22"/>
        </w:rPr>
      </w:pPr>
    </w:p>
    <w:p w14:paraId="24586CC1" w14:textId="5FBDC20B"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b/>
          <w:bCs/>
          <w:sz w:val="22"/>
        </w:rPr>
        <w:t>Chapter</w:t>
      </w:r>
      <w:r w:rsidRPr="00582AC3">
        <w:rPr>
          <w:rFonts w:asciiTheme="minorHAnsi" w:hAnsiTheme="minorHAnsi" w:cstheme="minorHAnsi"/>
          <w:b/>
          <w:bCs/>
          <w:sz w:val="22"/>
        </w:rPr>
        <w:t xml:space="preserve"> </w:t>
      </w:r>
      <w:r w:rsidRPr="00582AC3">
        <w:rPr>
          <w:rFonts w:asciiTheme="minorHAnsi" w:hAnsiTheme="minorHAnsi" w:cstheme="minorHAnsi"/>
          <w:b/>
          <w:bCs/>
          <w:sz w:val="22"/>
        </w:rPr>
        <w:t>1: Introduction to Healthcare Finance</w:t>
      </w:r>
      <w:r w:rsidRPr="00582AC3">
        <w:rPr>
          <w:rFonts w:asciiTheme="minorHAnsi" w:hAnsiTheme="minorHAnsi" w:cstheme="minorHAnsi"/>
          <w:b/>
          <w:bCs/>
          <w:sz w:val="22"/>
        </w:rPr>
        <w:tab/>
      </w:r>
    </w:p>
    <w:p w14:paraId="6F50F271" w14:textId="77777777" w:rsidR="00582AC3" w:rsidRPr="00582AC3" w:rsidRDefault="00582AC3" w:rsidP="00582AC3">
      <w:pPr>
        <w:autoSpaceDE w:val="0"/>
        <w:autoSpaceDN w:val="0"/>
        <w:adjustRightInd w:val="0"/>
        <w:spacing w:after="0" w:line="240" w:lineRule="auto"/>
        <w:rPr>
          <w:rFonts w:asciiTheme="minorHAnsi" w:hAnsiTheme="minorHAnsi" w:cstheme="minorHAnsi"/>
          <w:sz w:val="22"/>
        </w:rPr>
      </w:pPr>
      <w:r w:rsidRPr="00582AC3">
        <w:rPr>
          <w:rFonts w:asciiTheme="minorHAnsi" w:hAnsiTheme="minorHAnsi" w:cstheme="minorHAnsi"/>
          <w:sz w:val="22"/>
        </w:rPr>
        <w:t>This revised chapter on healthcare finance and accounting reflects updated materials for Accounting Authorities, and financial reporting, sources. and uses of financial data.</w:t>
      </w:r>
    </w:p>
    <w:p w14:paraId="0F71BA16" w14:textId="77777777" w:rsidR="00582AC3" w:rsidRPr="00582AC3" w:rsidRDefault="00582AC3" w:rsidP="00582AC3">
      <w:pPr>
        <w:autoSpaceDE w:val="0"/>
        <w:autoSpaceDN w:val="0"/>
        <w:adjustRightInd w:val="0"/>
        <w:spacing w:after="0" w:line="240" w:lineRule="auto"/>
        <w:rPr>
          <w:rFonts w:asciiTheme="minorHAnsi" w:hAnsiTheme="minorHAnsi" w:cstheme="minorHAnsi"/>
          <w:sz w:val="22"/>
        </w:rPr>
      </w:pPr>
    </w:p>
    <w:p w14:paraId="18FC9A2A" w14:textId="06A9A236"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b/>
          <w:bCs/>
          <w:sz w:val="22"/>
        </w:rPr>
        <w:t>Chapter</w:t>
      </w:r>
      <w:r w:rsidRPr="00582AC3">
        <w:rPr>
          <w:rFonts w:asciiTheme="minorHAnsi" w:hAnsiTheme="minorHAnsi" w:cstheme="minorHAnsi"/>
          <w:b/>
          <w:bCs/>
          <w:sz w:val="22"/>
        </w:rPr>
        <w:t xml:space="preserve"> </w:t>
      </w:r>
      <w:r w:rsidRPr="00582AC3">
        <w:rPr>
          <w:rFonts w:asciiTheme="minorHAnsi" w:hAnsiTheme="minorHAnsi" w:cstheme="minorHAnsi"/>
          <w:b/>
          <w:bCs/>
          <w:sz w:val="22"/>
        </w:rPr>
        <w:t>2: Financial Management</w:t>
      </w:r>
      <w:r w:rsidRPr="00582AC3">
        <w:rPr>
          <w:rFonts w:asciiTheme="minorHAnsi" w:hAnsiTheme="minorHAnsi" w:cstheme="minorHAnsi"/>
          <w:b/>
          <w:bCs/>
          <w:sz w:val="22"/>
        </w:rPr>
        <w:tab/>
      </w:r>
    </w:p>
    <w:p w14:paraId="2DB2EB44" w14:textId="77777777" w:rsidR="00582AC3" w:rsidRPr="00582AC3" w:rsidRDefault="00582AC3" w:rsidP="00582AC3">
      <w:pPr>
        <w:autoSpaceDE w:val="0"/>
        <w:autoSpaceDN w:val="0"/>
        <w:adjustRightInd w:val="0"/>
        <w:spacing w:after="0" w:line="240" w:lineRule="auto"/>
        <w:rPr>
          <w:rFonts w:asciiTheme="minorHAnsi" w:hAnsiTheme="minorHAnsi" w:cstheme="minorHAnsi"/>
          <w:sz w:val="22"/>
        </w:rPr>
      </w:pPr>
      <w:r w:rsidRPr="00582AC3">
        <w:rPr>
          <w:rFonts w:asciiTheme="minorHAnsi" w:hAnsiTheme="minorHAnsi" w:cstheme="minorHAnsi"/>
          <w:sz w:val="22"/>
        </w:rPr>
        <w:t>This revised chapter on financial management reflects updated material on the general accounting principles for a healthcare administrator. Also, the chapter contains information on the differences between healthcare financial accounting and non-healthcare organizations and the impact that COVID-19 had on revenue forecasting for healthcare organizations.</w:t>
      </w:r>
    </w:p>
    <w:p w14:paraId="43F85769" w14:textId="77777777" w:rsidR="00582AC3" w:rsidRPr="00582AC3" w:rsidRDefault="00582AC3" w:rsidP="00582AC3">
      <w:pPr>
        <w:autoSpaceDE w:val="0"/>
        <w:autoSpaceDN w:val="0"/>
        <w:adjustRightInd w:val="0"/>
        <w:spacing w:after="0" w:line="240" w:lineRule="auto"/>
        <w:rPr>
          <w:rFonts w:asciiTheme="minorHAnsi" w:hAnsiTheme="minorHAnsi" w:cstheme="minorHAnsi"/>
          <w:sz w:val="22"/>
        </w:rPr>
      </w:pPr>
    </w:p>
    <w:p w14:paraId="293E2A77" w14:textId="3282664A"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b/>
          <w:bCs/>
          <w:sz w:val="22"/>
        </w:rPr>
        <w:t>Chapter</w:t>
      </w:r>
      <w:r w:rsidRPr="00582AC3">
        <w:rPr>
          <w:rFonts w:asciiTheme="minorHAnsi" w:hAnsiTheme="minorHAnsi" w:cstheme="minorHAnsi"/>
          <w:b/>
          <w:bCs/>
          <w:sz w:val="22"/>
        </w:rPr>
        <w:t xml:space="preserve"> </w:t>
      </w:r>
      <w:r w:rsidRPr="00582AC3">
        <w:rPr>
          <w:rFonts w:asciiTheme="minorHAnsi" w:hAnsiTheme="minorHAnsi" w:cstheme="minorHAnsi"/>
          <w:b/>
          <w:bCs/>
          <w:sz w:val="22"/>
        </w:rPr>
        <w:t>3: Introduction to Claims Processing</w:t>
      </w:r>
      <w:r w:rsidRPr="00582AC3">
        <w:rPr>
          <w:rFonts w:asciiTheme="minorHAnsi" w:hAnsiTheme="minorHAnsi" w:cstheme="minorHAnsi"/>
          <w:b/>
          <w:bCs/>
          <w:sz w:val="22"/>
        </w:rPr>
        <w:tab/>
      </w:r>
    </w:p>
    <w:p w14:paraId="50EFF078" w14:textId="77777777" w:rsidR="00582AC3" w:rsidRPr="00582AC3" w:rsidRDefault="00582AC3" w:rsidP="00582AC3">
      <w:pPr>
        <w:autoSpaceDE w:val="0"/>
        <w:autoSpaceDN w:val="0"/>
        <w:adjustRightInd w:val="0"/>
        <w:spacing w:after="0" w:line="240" w:lineRule="auto"/>
        <w:rPr>
          <w:rFonts w:asciiTheme="minorHAnsi" w:hAnsiTheme="minorHAnsi" w:cstheme="minorHAnsi"/>
          <w:sz w:val="22"/>
        </w:rPr>
      </w:pPr>
      <w:r w:rsidRPr="00582AC3">
        <w:rPr>
          <w:rFonts w:asciiTheme="minorHAnsi" w:hAnsiTheme="minorHAnsi" w:cstheme="minorHAnsi"/>
          <w:sz w:val="22"/>
        </w:rPr>
        <w:t xml:space="preserve">This revised chapter on claims processing features updated materials on clearinghouses, Common Working File, the Qualified Medicare Beneficiary Program, and the Appeal/Denial process with CMS. </w:t>
      </w:r>
    </w:p>
    <w:p w14:paraId="1FE9123F" w14:textId="77777777" w:rsidR="00582AC3" w:rsidRPr="00582AC3" w:rsidRDefault="00582AC3" w:rsidP="00582AC3">
      <w:pPr>
        <w:autoSpaceDE w:val="0"/>
        <w:autoSpaceDN w:val="0"/>
        <w:adjustRightInd w:val="0"/>
        <w:spacing w:after="0" w:line="240" w:lineRule="auto"/>
        <w:rPr>
          <w:rFonts w:asciiTheme="minorHAnsi" w:hAnsiTheme="minorHAnsi" w:cstheme="minorHAnsi"/>
          <w:sz w:val="22"/>
        </w:rPr>
      </w:pPr>
    </w:p>
    <w:p w14:paraId="4B6DCEE2" w14:textId="0D8815CE"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b/>
          <w:bCs/>
          <w:sz w:val="22"/>
        </w:rPr>
        <w:t>Chapter</w:t>
      </w:r>
      <w:r w:rsidRPr="00582AC3">
        <w:rPr>
          <w:rFonts w:asciiTheme="minorHAnsi" w:hAnsiTheme="minorHAnsi" w:cstheme="minorHAnsi"/>
          <w:b/>
          <w:bCs/>
          <w:sz w:val="22"/>
        </w:rPr>
        <w:t xml:space="preserve"> </w:t>
      </w:r>
      <w:r w:rsidRPr="00582AC3">
        <w:rPr>
          <w:rFonts w:asciiTheme="minorHAnsi" w:hAnsiTheme="minorHAnsi" w:cstheme="minorHAnsi"/>
          <w:b/>
          <w:bCs/>
          <w:sz w:val="22"/>
        </w:rPr>
        <w:t>4: Government Payer Types</w:t>
      </w:r>
      <w:r w:rsidRPr="00582AC3">
        <w:rPr>
          <w:rFonts w:asciiTheme="minorHAnsi" w:hAnsiTheme="minorHAnsi" w:cstheme="minorHAnsi"/>
          <w:b/>
          <w:bCs/>
          <w:sz w:val="22"/>
        </w:rPr>
        <w:tab/>
      </w:r>
    </w:p>
    <w:p w14:paraId="4EA67F54" w14:textId="77777777" w:rsidR="00582AC3" w:rsidRPr="00582AC3" w:rsidRDefault="00582AC3" w:rsidP="00582AC3">
      <w:pPr>
        <w:autoSpaceDE w:val="0"/>
        <w:autoSpaceDN w:val="0"/>
        <w:adjustRightInd w:val="0"/>
        <w:spacing w:after="0" w:line="240" w:lineRule="auto"/>
        <w:rPr>
          <w:rFonts w:asciiTheme="minorHAnsi" w:hAnsiTheme="minorHAnsi" w:cstheme="minorHAnsi"/>
          <w:sz w:val="22"/>
        </w:rPr>
      </w:pPr>
      <w:r w:rsidRPr="00582AC3">
        <w:rPr>
          <w:rFonts w:asciiTheme="minorHAnsi" w:hAnsiTheme="minorHAnsi" w:cstheme="minorHAnsi"/>
          <w:sz w:val="22"/>
        </w:rPr>
        <w:t>This revised chapter about government payer types reflects updated materials on all rules and regulations surrounding these payer types.</w:t>
      </w:r>
    </w:p>
    <w:p w14:paraId="646FA170" w14:textId="77777777"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sz w:val="22"/>
        </w:rPr>
        <w:tab/>
      </w:r>
    </w:p>
    <w:p w14:paraId="2991436B" w14:textId="0BA81F7E"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b/>
          <w:bCs/>
          <w:sz w:val="22"/>
        </w:rPr>
        <w:t>Chapte</w:t>
      </w:r>
      <w:r w:rsidRPr="00582AC3">
        <w:rPr>
          <w:rFonts w:asciiTheme="minorHAnsi" w:hAnsiTheme="minorHAnsi" w:cstheme="minorHAnsi"/>
          <w:b/>
          <w:bCs/>
          <w:sz w:val="22"/>
        </w:rPr>
        <w:t xml:space="preserve">r </w:t>
      </w:r>
      <w:r w:rsidRPr="00582AC3">
        <w:rPr>
          <w:rFonts w:asciiTheme="minorHAnsi" w:hAnsiTheme="minorHAnsi" w:cstheme="minorHAnsi"/>
          <w:b/>
          <w:bCs/>
          <w:sz w:val="22"/>
        </w:rPr>
        <w:t>5: Affordable Care Act and Other Healthcare Reform</w:t>
      </w:r>
      <w:r w:rsidRPr="00582AC3">
        <w:rPr>
          <w:rFonts w:asciiTheme="minorHAnsi" w:hAnsiTheme="minorHAnsi" w:cstheme="minorHAnsi"/>
          <w:b/>
          <w:bCs/>
          <w:sz w:val="22"/>
        </w:rPr>
        <w:tab/>
      </w:r>
    </w:p>
    <w:p w14:paraId="44D431C5" w14:textId="77777777" w:rsidR="00582AC3" w:rsidRPr="00582AC3" w:rsidRDefault="00582AC3" w:rsidP="00582AC3">
      <w:pPr>
        <w:autoSpaceDE w:val="0"/>
        <w:autoSpaceDN w:val="0"/>
        <w:adjustRightInd w:val="0"/>
        <w:spacing w:after="0" w:line="240" w:lineRule="auto"/>
        <w:rPr>
          <w:rFonts w:asciiTheme="minorHAnsi" w:hAnsiTheme="minorHAnsi" w:cstheme="minorHAnsi"/>
          <w:sz w:val="22"/>
        </w:rPr>
      </w:pPr>
      <w:r w:rsidRPr="00582AC3">
        <w:rPr>
          <w:rFonts w:asciiTheme="minorHAnsi" w:hAnsiTheme="minorHAnsi" w:cstheme="minorHAnsi"/>
          <w:sz w:val="22"/>
        </w:rPr>
        <w:t>This revised chapter on the Affordable Care Act reflects updated materials on the PPACA along with new material on the 21st Century Cures Act, Information Blocking, Health Information Blocking Exceptions, the Mid-Build Requirement addressing off-campus departments, the Medicare Access and CHIP Reauthorization (MACRA), the new Medicare ID Card and the details surrounding the newly issued card, and Merit-based Incentive Payment System (MIPS).</w:t>
      </w:r>
    </w:p>
    <w:p w14:paraId="1B861A80" w14:textId="77777777"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p>
    <w:p w14:paraId="02B3625E" w14:textId="3C01A07B" w:rsidR="00582AC3" w:rsidRPr="00582AC3" w:rsidRDefault="00582AC3" w:rsidP="00582AC3">
      <w:pPr>
        <w:autoSpaceDE w:val="0"/>
        <w:autoSpaceDN w:val="0"/>
        <w:adjustRightInd w:val="0"/>
        <w:spacing w:after="0" w:line="240" w:lineRule="auto"/>
        <w:rPr>
          <w:rFonts w:asciiTheme="minorHAnsi" w:hAnsiTheme="minorHAnsi" w:cstheme="minorHAnsi"/>
          <w:sz w:val="22"/>
        </w:rPr>
      </w:pPr>
      <w:r w:rsidRPr="00582AC3">
        <w:rPr>
          <w:rFonts w:asciiTheme="minorHAnsi" w:hAnsiTheme="minorHAnsi" w:cstheme="minorHAnsi"/>
          <w:b/>
          <w:bCs/>
          <w:sz w:val="22"/>
        </w:rPr>
        <w:t>Chapter</w:t>
      </w:r>
      <w:r w:rsidRPr="00582AC3">
        <w:rPr>
          <w:rFonts w:asciiTheme="minorHAnsi" w:hAnsiTheme="minorHAnsi" w:cstheme="minorHAnsi"/>
          <w:b/>
          <w:bCs/>
          <w:sz w:val="22"/>
        </w:rPr>
        <w:t xml:space="preserve"> </w:t>
      </w:r>
      <w:r w:rsidRPr="00582AC3">
        <w:rPr>
          <w:rFonts w:asciiTheme="minorHAnsi" w:hAnsiTheme="minorHAnsi" w:cstheme="minorHAnsi"/>
          <w:b/>
          <w:bCs/>
          <w:sz w:val="22"/>
        </w:rPr>
        <w:t>6: Managed Care Organizations and Non-Managed Care Commercial Insurance</w:t>
      </w:r>
      <w:r w:rsidRPr="00582AC3">
        <w:rPr>
          <w:rFonts w:asciiTheme="minorHAnsi" w:hAnsiTheme="minorHAnsi" w:cstheme="minorHAnsi"/>
          <w:b/>
          <w:bCs/>
          <w:sz w:val="22"/>
        </w:rPr>
        <w:tab/>
      </w:r>
    </w:p>
    <w:p w14:paraId="36D156AA" w14:textId="77777777" w:rsidR="00582AC3" w:rsidRPr="00582AC3" w:rsidRDefault="00582AC3" w:rsidP="00582AC3">
      <w:pPr>
        <w:autoSpaceDE w:val="0"/>
        <w:autoSpaceDN w:val="0"/>
        <w:adjustRightInd w:val="0"/>
        <w:spacing w:after="0" w:line="240" w:lineRule="auto"/>
        <w:rPr>
          <w:rFonts w:asciiTheme="minorHAnsi" w:hAnsiTheme="minorHAnsi" w:cstheme="minorHAnsi"/>
          <w:sz w:val="22"/>
        </w:rPr>
      </w:pPr>
      <w:r w:rsidRPr="00582AC3">
        <w:rPr>
          <w:rFonts w:asciiTheme="minorHAnsi" w:hAnsiTheme="minorHAnsi" w:cstheme="minorHAnsi"/>
          <w:sz w:val="22"/>
        </w:rPr>
        <w:t xml:space="preserve">This revised chapter features updated material regarding managed care organizations and the variety of plans and options for the provider and consumer that are offered in the healthcare marketplace. </w:t>
      </w:r>
      <w:proofErr w:type="gramStart"/>
      <w:r w:rsidRPr="00582AC3">
        <w:rPr>
          <w:rFonts w:asciiTheme="minorHAnsi" w:hAnsiTheme="minorHAnsi" w:cstheme="minorHAnsi"/>
          <w:sz w:val="22"/>
        </w:rPr>
        <w:t>Also</w:t>
      </w:r>
      <w:proofErr w:type="gramEnd"/>
      <w:r w:rsidRPr="00582AC3">
        <w:rPr>
          <w:rFonts w:asciiTheme="minorHAnsi" w:hAnsiTheme="minorHAnsi" w:cstheme="minorHAnsi"/>
          <w:sz w:val="22"/>
        </w:rPr>
        <w:t xml:space="preserve"> it addresses the essential benefits/coverages offered to individuals and families that are outside the traditional managed care offerings and detailed information on Out-of-Pocket Expenses. </w:t>
      </w:r>
    </w:p>
    <w:p w14:paraId="17F6792D" w14:textId="77777777"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sz w:val="22"/>
        </w:rPr>
        <w:tab/>
      </w:r>
    </w:p>
    <w:p w14:paraId="65936D6A" w14:textId="661F43A2"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b/>
          <w:bCs/>
          <w:sz w:val="22"/>
        </w:rPr>
        <w:t>Chapter</w:t>
      </w:r>
      <w:r w:rsidRPr="00582AC3">
        <w:rPr>
          <w:rFonts w:asciiTheme="minorHAnsi" w:hAnsiTheme="minorHAnsi" w:cstheme="minorHAnsi"/>
          <w:b/>
          <w:bCs/>
          <w:sz w:val="22"/>
        </w:rPr>
        <w:t xml:space="preserve"> </w:t>
      </w:r>
      <w:r w:rsidRPr="00582AC3">
        <w:rPr>
          <w:rFonts w:asciiTheme="minorHAnsi" w:hAnsiTheme="minorHAnsi" w:cstheme="minorHAnsi"/>
          <w:b/>
          <w:bCs/>
          <w:sz w:val="22"/>
        </w:rPr>
        <w:t>7: Medicare Prospective Payment Systems</w:t>
      </w:r>
      <w:r w:rsidRPr="00582AC3">
        <w:rPr>
          <w:rFonts w:asciiTheme="minorHAnsi" w:hAnsiTheme="minorHAnsi" w:cstheme="minorHAnsi"/>
          <w:b/>
          <w:bCs/>
          <w:sz w:val="22"/>
        </w:rPr>
        <w:tab/>
      </w:r>
    </w:p>
    <w:p w14:paraId="63D972F1" w14:textId="77777777" w:rsidR="00582AC3" w:rsidRPr="00582AC3" w:rsidRDefault="00582AC3" w:rsidP="00582AC3">
      <w:pPr>
        <w:autoSpaceDE w:val="0"/>
        <w:autoSpaceDN w:val="0"/>
        <w:adjustRightInd w:val="0"/>
        <w:spacing w:after="0" w:line="240" w:lineRule="auto"/>
        <w:rPr>
          <w:rFonts w:asciiTheme="minorHAnsi" w:hAnsiTheme="minorHAnsi" w:cstheme="minorHAnsi"/>
          <w:sz w:val="22"/>
        </w:rPr>
      </w:pPr>
      <w:r w:rsidRPr="00582AC3">
        <w:rPr>
          <w:rFonts w:asciiTheme="minorHAnsi" w:hAnsiTheme="minorHAnsi" w:cstheme="minorHAnsi"/>
          <w:sz w:val="22"/>
        </w:rPr>
        <w:t xml:space="preserve">This revised chapter features updated material and information regarding the Medicare Prospective Payment model for all impacted healthcare settings including information on Transfer Payments, </w:t>
      </w:r>
      <w:proofErr w:type="gramStart"/>
      <w:r w:rsidRPr="00582AC3">
        <w:rPr>
          <w:rFonts w:asciiTheme="minorHAnsi" w:hAnsiTheme="minorHAnsi" w:cstheme="minorHAnsi"/>
          <w:sz w:val="22"/>
        </w:rPr>
        <w:t>High Cost</w:t>
      </w:r>
      <w:proofErr w:type="gramEnd"/>
      <w:r w:rsidRPr="00582AC3">
        <w:rPr>
          <w:rFonts w:asciiTheme="minorHAnsi" w:hAnsiTheme="minorHAnsi" w:cstheme="minorHAnsi"/>
          <w:sz w:val="22"/>
        </w:rPr>
        <w:t xml:space="preserve"> Outlier, and Short Stay Outliers. </w:t>
      </w:r>
    </w:p>
    <w:p w14:paraId="281B75EC" w14:textId="77777777"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sz w:val="22"/>
        </w:rPr>
        <w:tab/>
      </w:r>
    </w:p>
    <w:p w14:paraId="4087A791" w14:textId="65CBA0C2"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b/>
          <w:bCs/>
          <w:sz w:val="22"/>
        </w:rPr>
        <w:t>Chapter</w:t>
      </w:r>
      <w:r w:rsidRPr="00582AC3">
        <w:rPr>
          <w:rFonts w:asciiTheme="minorHAnsi" w:hAnsiTheme="minorHAnsi" w:cstheme="minorHAnsi"/>
          <w:b/>
          <w:bCs/>
          <w:sz w:val="22"/>
        </w:rPr>
        <w:t xml:space="preserve"> </w:t>
      </w:r>
      <w:r w:rsidRPr="00582AC3">
        <w:rPr>
          <w:rFonts w:asciiTheme="minorHAnsi" w:hAnsiTheme="minorHAnsi" w:cstheme="minorHAnsi"/>
          <w:b/>
          <w:bCs/>
          <w:sz w:val="22"/>
        </w:rPr>
        <w:t>8: Hospital Outpatient Prospective Payment System (OPPS)</w:t>
      </w:r>
      <w:r w:rsidRPr="00582AC3">
        <w:rPr>
          <w:rFonts w:asciiTheme="minorHAnsi" w:hAnsiTheme="minorHAnsi" w:cstheme="minorHAnsi"/>
          <w:b/>
          <w:bCs/>
          <w:sz w:val="22"/>
        </w:rPr>
        <w:tab/>
      </w:r>
    </w:p>
    <w:p w14:paraId="2F342E6F" w14:textId="77777777" w:rsidR="00582AC3" w:rsidRPr="00582AC3" w:rsidRDefault="00582AC3" w:rsidP="00582AC3">
      <w:pPr>
        <w:autoSpaceDE w:val="0"/>
        <w:autoSpaceDN w:val="0"/>
        <w:adjustRightInd w:val="0"/>
        <w:spacing w:after="0" w:line="240" w:lineRule="auto"/>
        <w:rPr>
          <w:rFonts w:asciiTheme="minorHAnsi" w:hAnsiTheme="minorHAnsi" w:cstheme="minorHAnsi"/>
          <w:sz w:val="22"/>
        </w:rPr>
      </w:pPr>
      <w:r w:rsidRPr="00582AC3">
        <w:rPr>
          <w:rFonts w:asciiTheme="minorHAnsi" w:hAnsiTheme="minorHAnsi" w:cstheme="minorHAnsi"/>
          <w:sz w:val="22"/>
        </w:rPr>
        <w:t>This revised chapter features updated material regarding the Medicare Prospective Payment, specifically for the Hospital Outpatient model</w:t>
      </w:r>
    </w:p>
    <w:p w14:paraId="7FE61A1C" w14:textId="77777777"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p>
    <w:p w14:paraId="39849072" w14:textId="0798FBDE"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b/>
          <w:bCs/>
          <w:color w:val="FF0000"/>
          <w:sz w:val="22"/>
        </w:rPr>
        <w:t xml:space="preserve">*New* </w:t>
      </w:r>
      <w:r w:rsidRPr="00582AC3">
        <w:rPr>
          <w:rFonts w:asciiTheme="minorHAnsi" w:hAnsiTheme="minorHAnsi" w:cstheme="minorHAnsi"/>
          <w:b/>
          <w:bCs/>
          <w:sz w:val="22"/>
        </w:rPr>
        <w:t>Chapter</w:t>
      </w:r>
      <w:r w:rsidRPr="00582AC3">
        <w:rPr>
          <w:rFonts w:asciiTheme="minorHAnsi" w:hAnsiTheme="minorHAnsi" w:cstheme="minorHAnsi"/>
          <w:b/>
          <w:bCs/>
          <w:sz w:val="22"/>
        </w:rPr>
        <w:t xml:space="preserve"> </w:t>
      </w:r>
      <w:r w:rsidRPr="00582AC3">
        <w:rPr>
          <w:rFonts w:asciiTheme="minorHAnsi" w:hAnsiTheme="minorHAnsi" w:cstheme="minorHAnsi"/>
          <w:b/>
          <w:bCs/>
          <w:sz w:val="22"/>
        </w:rPr>
        <w:t>9: Skilled Nursing Facility Prospective Payment System and Consolidated Billing</w:t>
      </w:r>
      <w:r w:rsidRPr="00582AC3">
        <w:rPr>
          <w:rFonts w:asciiTheme="minorHAnsi" w:hAnsiTheme="minorHAnsi" w:cstheme="minorHAnsi"/>
          <w:b/>
          <w:bCs/>
          <w:sz w:val="22"/>
        </w:rPr>
        <w:tab/>
      </w:r>
    </w:p>
    <w:p w14:paraId="2DA62B06" w14:textId="77777777" w:rsidR="00582AC3" w:rsidRPr="00582AC3" w:rsidRDefault="00582AC3" w:rsidP="00582AC3">
      <w:pPr>
        <w:autoSpaceDE w:val="0"/>
        <w:autoSpaceDN w:val="0"/>
        <w:adjustRightInd w:val="0"/>
        <w:spacing w:after="0" w:line="240" w:lineRule="auto"/>
        <w:rPr>
          <w:rFonts w:asciiTheme="minorHAnsi" w:hAnsiTheme="minorHAnsi" w:cstheme="minorHAnsi"/>
          <w:sz w:val="22"/>
        </w:rPr>
      </w:pPr>
      <w:r w:rsidRPr="00582AC3">
        <w:rPr>
          <w:rFonts w:asciiTheme="minorHAnsi" w:hAnsiTheme="minorHAnsi" w:cstheme="minorHAnsi"/>
          <w:sz w:val="22"/>
        </w:rPr>
        <w:t xml:space="preserve">This new chapter addresses many of the aspects of the history of the Prospective Payment System (PPS) and goes into detail covering the Skilled Nursing Facility Patient Driven Payment Model (PDPM) identifying all of the characteristics of the PDPM model including but not limited to case-mix adjusted components, Variable Per-diem Adjustments (VPD), AIDS Adjustments, services included and not included in the PDPM model, and a detailed explanation of the Interrupted Stay Policy. </w:t>
      </w:r>
    </w:p>
    <w:p w14:paraId="5ACD5534" w14:textId="77777777" w:rsidR="00582AC3" w:rsidRPr="00582AC3" w:rsidRDefault="00582AC3" w:rsidP="00582AC3">
      <w:pPr>
        <w:autoSpaceDE w:val="0"/>
        <w:autoSpaceDN w:val="0"/>
        <w:adjustRightInd w:val="0"/>
        <w:spacing w:after="0" w:line="240" w:lineRule="auto"/>
        <w:rPr>
          <w:rFonts w:asciiTheme="minorHAnsi" w:hAnsiTheme="minorHAnsi" w:cstheme="minorHAnsi"/>
          <w:sz w:val="22"/>
        </w:rPr>
      </w:pPr>
      <w:r w:rsidRPr="00582AC3">
        <w:rPr>
          <w:rFonts w:asciiTheme="minorHAnsi" w:hAnsiTheme="minorHAnsi" w:cstheme="minorHAnsi"/>
          <w:sz w:val="22"/>
        </w:rPr>
        <w:tab/>
      </w:r>
    </w:p>
    <w:p w14:paraId="124A856F" w14:textId="0C863DA4"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b/>
          <w:bCs/>
          <w:sz w:val="22"/>
        </w:rPr>
        <w:lastRenderedPageBreak/>
        <w:t>Chapter</w:t>
      </w:r>
      <w:r w:rsidRPr="00582AC3">
        <w:rPr>
          <w:rFonts w:asciiTheme="minorHAnsi" w:hAnsiTheme="minorHAnsi" w:cstheme="minorHAnsi"/>
          <w:b/>
          <w:bCs/>
          <w:sz w:val="22"/>
        </w:rPr>
        <w:t xml:space="preserve"> </w:t>
      </w:r>
      <w:r w:rsidRPr="00582AC3">
        <w:rPr>
          <w:rFonts w:asciiTheme="minorHAnsi" w:hAnsiTheme="minorHAnsi" w:cstheme="minorHAnsi"/>
          <w:b/>
          <w:bCs/>
          <w:sz w:val="22"/>
        </w:rPr>
        <w:t>10: Coding for the Non-HIM Professional</w:t>
      </w:r>
      <w:r w:rsidRPr="00582AC3">
        <w:rPr>
          <w:rFonts w:asciiTheme="minorHAnsi" w:hAnsiTheme="minorHAnsi" w:cstheme="minorHAnsi"/>
          <w:b/>
          <w:bCs/>
          <w:sz w:val="22"/>
        </w:rPr>
        <w:tab/>
      </w:r>
    </w:p>
    <w:p w14:paraId="4FEDA91F" w14:textId="77777777" w:rsidR="00582AC3" w:rsidRPr="00582AC3" w:rsidRDefault="00582AC3" w:rsidP="00582AC3">
      <w:pPr>
        <w:autoSpaceDE w:val="0"/>
        <w:autoSpaceDN w:val="0"/>
        <w:adjustRightInd w:val="0"/>
        <w:spacing w:after="0" w:line="240" w:lineRule="auto"/>
        <w:rPr>
          <w:rFonts w:asciiTheme="minorHAnsi" w:hAnsiTheme="minorHAnsi" w:cstheme="minorHAnsi"/>
          <w:sz w:val="22"/>
        </w:rPr>
      </w:pPr>
      <w:r w:rsidRPr="00582AC3">
        <w:rPr>
          <w:rFonts w:asciiTheme="minorHAnsi" w:hAnsiTheme="minorHAnsi" w:cstheme="minorHAnsi"/>
          <w:sz w:val="22"/>
        </w:rPr>
        <w:t>This revised chapter features updated material regarding coding in the inpatient and outpatient settings along with the proper use of Evaluation and Management coding policies.</w:t>
      </w:r>
    </w:p>
    <w:p w14:paraId="6B7DF422" w14:textId="77777777"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sz w:val="22"/>
        </w:rPr>
        <w:tab/>
      </w:r>
    </w:p>
    <w:p w14:paraId="5A0BAF71" w14:textId="4612E154" w:rsidR="00582AC3" w:rsidRPr="00582AC3" w:rsidRDefault="00582AC3" w:rsidP="00582AC3">
      <w:pPr>
        <w:autoSpaceDE w:val="0"/>
        <w:autoSpaceDN w:val="0"/>
        <w:adjustRightInd w:val="0"/>
        <w:spacing w:after="0" w:line="240" w:lineRule="auto"/>
        <w:rPr>
          <w:rFonts w:asciiTheme="minorHAnsi" w:hAnsiTheme="minorHAnsi" w:cstheme="minorHAnsi"/>
          <w:sz w:val="22"/>
        </w:rPr>
      </w:pPr>
      <w:r w:rsidRPr="00582AC3">
        <w:rPr>
          <w:rFonts w:asciiTheme="minorHAnsi" w:hAnsiTheme="minorHAnsi" w:cstheme="minorHAnsi"/>
          <w:b/>
          <w:bCs/>
          <w:sz w:val="22"/>
        </w:rPr>
        <w:t>Chapter</w:t>
      </w:r>
      <w:r w:rsidRPr="00582AC3">
        <w:rPr>
          <w:rFonts w:asciiTheme="minorHAnsi" w:hAnsiTheme="minorHAnsi" w:cstheme="minorHAnsi"/>
          <w:b/>
          <w:bCs/>
          <w:sz w:val="22"/>
        </w:rPr>
        <w:t xml:space="preserve"> </w:t>
      </w:r>
      <w:r w:rsidRPr="00582AC3">
        <w:rPr>
          <w:rFonts w:asciiTheme="minorHAnsi" w:hAnsiTheme="minorHAnsi" w:cstheme="minorHAnsi"/>
          <w:b/>
          <w:bCs/>
          <w:sz w:val="22"/>
        </w:rPr>
        <w:t>11: Revenue Cycle Management</w:t>
      </w:r>
      <w:r w:rsidRPr="00582AC3">
        <w:rPr>
          <w:rFonts w:asciiTheme="minorHAnsi" w:hAnsiTheme="minorHAnsi" w:cstheme="minorHAnsi"/>
          <w:sz w:val="22"/>
        </w:rPr>
        <w:tab/>
      </w:r>
    </w:p>
    <w:p w14:paraId="0D565BE5" w14:textId="77777777" w:rsidR="00582AC3" w:rsidRPr="00582AC3" w:rsidRDefault="00582AC3" w:rsidP="00582AC3">
      <w:pPr>
        <w:autoSpaceDE w:val="0"/>
        <w:autoSpaceDN w:val="0"/>
        <w:adjustRightInd w:val="0"/>
        <w:spacing w:after="0" w:line="240" w:lineRule="auto"/>
        <w:rPr>
          <w:rFonts w:asciiTheme="minorHAnsi" w:hAnsiTheme="minorHAnsi" w:cstheme="minorHAnsi"/>
          <w:sz w:val="22"/>
        </w:rPr>
      </w:pPr>
      <w:r w:rsidRPr="00582AC3">
        <w:rPr>
          <w:rFonts w:asciiTheme="minorHAnsi" w:hAnsiTheme="minorHAnsi" w:cstheme="minorHAnsi"/>
          <w:sz w:val="22"/>
        </w:rPr>
        <w:t xml:space="preserve">This revised chapter features updated material involving all aspects of the Revenue Cycle in healthcare today including Price Transparency and the processes to be compliant to the new ruling and the chapter covers the No Surprise Act (Parts 1 and 2). </w:t>
      </w:r>
    </w:p>
    <w:p w14:paraId="45100B80" w14:textId="77777777"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sz w:val="22"/>
        </w:rPr>
        <w:tab/>
      </w:r>
    </w:p>
    <w:p w14:paraId="139606E4" w14:textId="4F8A899B" w:rsidR="00582AC3" w:rsidRPr="00582AC3" w:rsidRDefault="00582AC3" w:rsidP="00582AC3">
      <w:pPr>
        <w:autoSpaceDE w:val="0"/>
        <w:autoSpaceDN w:val="0"/>
        <w:adjustRightInd w:val="0"/>
        <w:spacing w:after="0" w:line="240" w:lineRule="auto"/>
        <w:rPr>
          <w:rFonts w:asciiTheme="minorHAnsi" w:hAnsiTheme="minorHAnsi" w:cstheme="minorHAnsi"/>
          <w:sz w:val="22"/>
        </w:rPr>
      </w:pPr>
      <w:r w:rsidRPr="00582AC3">
        <w:rPr>
          <w:rFonts w:asciiTheme="minorHAnsi" w:hAnsiTheme="minorHAnsi" w:cstheme="minorHAnsi"/>
          <w:b/>
          <w:bCs/>
          <w:sz w:val="22"/>
        </w:rPr>
        <w:t>Chapter</w:t>
      </w:r>
      <w:r w:rsidRPr="00582AC3">
        <w:rPr>
          <w:rFonts w:asciiTheme="minorHAnsi" w:hAnsiTheme="minorHAnsi" w:cstheme="minorHAnsi"/>
          <w:b/>
          <w:bCs/>
          <w:sz w:val="22"/>
        </w:rPr>
        <w:t xml:space="preserve"> </w:t>
      </w:r>
      <w:r w:rsidRPr="00582AC3">
        <w:rPr>
          <w:rFonts w:asciiTheme="minorHAnsi" w:hAnsiTheme="minorHAnsi" w:cstheme="minorHAnsi"/>
          <w:b/>
          <w:bCs/>
          <w:sz w:val="22"/>
        </w:rPr>
        <w:t>12: Healthcare Fraud and Abuse</w:t>
      </w:r>
      <w:r w:rsidRPr="00582AC3">
        <w:rPr>
          <w:rFonts w:asciiTheme="minorHAnsi" w:hAnsiTheme="minorHAnsi" w:cstheme="minorHAnsi"/>
          <w:sz w:val="22"/>
        </w:rPr>
        <w:tab/>
      </w:r>
    </w:p>
    <w:p w14:paraId="7D93270D" w14:textId="77777777" w:rsidR="00582AC3" w:rsidRPr="00582AC3" w:rsidRDefault="00582AC3" w:rsidP="00582AC3">
      <w:pPr>
        <w:autoSpaceDE w:val="0"/>
        <w:autoSpaceDN w:val="0"/>
        <w:adjustRightInd w:val="0"/>
        <w:spacing w:after="0" w:line="240" w:lineRule="auto"/>
        <w:rPr>
          <w:rFonts w:asciiTheme="minorHAnsi" w:hAnsiTheme="minorHAnsi" w:cstheme="minorHAnsi"/>
          <w:sz w:val="22"/>
        </w:rPr>
      </w:pPr>
      <w:r w:rsidRPr="00582AC3">
        <w:rPr>
          <w:rFonts w:asciiTheme="minorHAnsi" w:hAnsiTheme="minorHAnsi" w:cstheme="minorHAnsi"/>
          <w:sz w:val="22"/>
        </w:rPr>
        <w:t>This revised chapter features the combination of two chapters, Healthcare Fraud and Abuse and Recovery Audit Contractors and provides updated information on fraud and abuse in healthcare today. Also, updated materials regarding the OIG and the development of physician practice compliance programs.</w:t>
      </w:r>
    </w:p>
    <w:p w14:paraId="114E0FD7" w14:textId="77777777"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sz w:val="22"/>
        </w:rPr>
        <w:tab/>
      </w:r>
    </w:p>
    <w:p w14:paraId="7AC27728" w14:textId="25E168A6"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b/>
          <w:bCs/>
          <w:sz w:val="22"/>
        </w:rPr>
        <w:t>Chapter</w:t>
      </w:r>
      <w:r w:rsidRPr="00582AC3">
        <w:rPr>
          <w:rFonts w:asciiTheme="minorHAnsi" w:hAnsiTheme="minorHAnsi" w:cstheme="minorHAnsi"/>
          <w:b/>
          <w:bCs/>
          <w:sz w:val="22"/>
        </w:rPr>
        <w:t xml:space="preserve"> </w:t>
      </w:r>
      <w:r w:rsidRPr="00582AC3">
        <w:rPr>
          <w:rFonts w:asciiTheme="minorHAnsi" w:hAnsiTheme="minorHAnsi" w:cstheme="minorHAnsi"/>
          <w:b/>
          <w:bCs/>
          <w:sz w:val="22"/>
        </w:rPr>
        <w:t>13: Government Incentive Programs: Electronic Health Records and Meaningful Use</w:t>
      </w:r>
      <w:r w:rsidRPr="00582AC3">
        <w:rPr>
          <w:rFonts w:asciiTheme="minorHAnsi" w:hAnsiTheme="minorHAnsi" w:cstheme="minorHAnsi"/>
          <w:b/>
          <w:bCs/>
          <w:sz w:val="22"/>
        </w:rPr>
        <w:tab/>
      </w:r>
    </w:p>
    <w:p w14:paraId="11622163" w14:textId="77777777" w:rsidR="00582AC3" w:rsidRPr="00582AC3" w:rsidRDefault="00582AC3" w:rsidP="00582AC3">
      <w:pPr>
        <w:autoSpaceDE w:val="0"/>
        <w:autoSpaceDN w:val="0"/>
        <w:adjustRightInd w:val="0"/>
        <w:spacing w:after="0" w:line="240" w:lineRule="auto"/>
        <w:rPr>
          <w:rFonts w:asciiTheme="minorHAnsi" w:hAnsiTheme="minorHAnsi" w:cstheme="minorHAnsi"/>
          <w:sz w:val="22"/>
        </w:rPr>
      </w:pPr>
      <w:r w:rsidRPr="00582AC3">
        <w:rPr>
          <w:rFonts w:asciiTheme="minorHAnsi" w:hAnsiTheme="minorHAnsi" w:cstheme="minorHAnsi"/>
          <w:sz w:val="22"/>
        </w:rPr>
        <w:t>This revised chapter features the combination of Meaningful Use, EHRs, and Government incentive programs. This chapter provides updated material on EHRs and the current status of meaningful use and other Government Incentive Programs.</w:t>
      </w:r>
    </w:p>
    <w:p w14:paraId="7CA77D25" w14:textId="77777777"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sz w:val="22"/>
        </w:rPr>
        <w:tab/>
      </w:r>
    </w:p>
    <w:p w14:paraId="4078FEC2" w14:textId="11750A21" w:rsidR="00582AC3" w:rsidRPr="00582AC3" w:rsidRDefault="00582AC3" w:rsidP="00582AC3">
      <w:pPr>
        <w:autoSpaceDE w:val="0"/>
        <w:autoSpaceDN w:val="0"/>
        <w:adjustRightInd w:val="0"/>
        <w:spacing w:after="0" w:line="240" w:lineRule="auto"/>
        <w:rPr>
          <w:rFonts w:asciiTheme="minorHAnsi" w:hAnsiTheme="minorHAnsi" w:cstheme="minorHAnsi"/>
          <w:b/>
          <w:bCs/>
          <w:sz w:val="22"/>
        </w:rPr>
      </w:pPr>
      <w:r w:rsidRPr="00582AC3">
        <w:rPr>
          <w:rFonts w:asciiTheme="minorHAnsi" w:hAnsiTheme="minorHAnsi" w:cstheme="minorHAnsi"/>
          <w:b/>
          <w:bCs/>
          <w:sz w:val="22"/>
        </w:rPr>
        <w:t>Chapter</w:t>
      </w:r>
      <w:r w:rsidRPr="00582AC3">
        <w:rPr>
          <w:rFonts w:asciiTheme="minorHAnsi" w:hAnsiTheme="minorHAnsi" w:cstheme="minorHAnsi"/>
          <w:b/>
          <w:bCs/>
          <w:sz w:val="22"/>
        </w:rPr>
        <w:t xml:space="preserve"> </w:t>
      </w:r>
      <w:r w:rsidRPr="00582AC3">
        <w:rPr>
          <w:rFonts w:asciiTheme="minorHAnsi" w:hAnsiTheme="minorHAnsi" w:cstheme="minorHAnsi"/>
          <w:b/>
          <w:bCs/>
          <w:sz w:val="22"/>
        </w:rPr>
        <w:t>14: The Mechanics of Hierarchical Condition Categories from a CMS Perspective and Lessons Learned</w:t>
      </w:r>
      <w:r w:rsidRPr="00582AC3">
        <w:rPr>
          <w:rFonts w:asciiTheme="minorHAnsi" w:hAnsiTheme="minorHAnsi" w:cstheme="minorHAnsi"/>
          <w:b/>
          <w:bCs/>
          <w:sz w:val="22"/>
        </w:rPr>
        <w:tab/>
      </w:r>
    </w:p>
    <w:p w14:paraId="68E1B69D" w14:textId="7CD23E4D" w:rsidR="001065B6" w:rsidRDefault="00582AC3" w:rsidP="00582AC3">
      <w:pPr>
        <w:autoSpaceDE w:val="0"/>
        <w:autoSpaceDN w:val="0"/>
        <w:adjustRightInd w:val="0"/>
        <w:spacing w:after="0" w:line="240" w:lineRule="auto"/>
      </w:pPr>
      <w:r w:rsidRPr="00582AC3">
        <w:rPr>
          <w:rFonts w:asciiTheme="minorHAnsi" w:hAnsiTheme="minorHAnsi" w:cstheme="minorHAnsi"/>
          <w:sz w:val="22"/>
        </w:rPr>
        <w:t>This chapter reflects the combining of the two HCC chapters on HCC Coding and Lessons Learned into one chapter. The information reviewed in this chapter introduces the healthcare administrator to the basics of Hierarchical Condition Categories and the activities surrounding risk scores, payment, physician involvement, and the grouping that is used in this payment model. Moreover, the chapter addresses the application of hierarchical condition coding and the impact on the physician and accountable care organizations. Also, it demonstrates the impact of coding and</w:t>
      </w:r>
      <w:r>
        <w:t xml:space="preserve"> documentation and how to best manage this process</w:t>
      </w:r>
    </w:p>
    <w:sectPr w:rsidR="001065B6" w:rsidSect="00B75A7D">
      <w:headerReference w:type="default" r:id="rId11"/>
      <w:footerReference w:type="default" r:id="rId12"/>
      <w:pgSz w:w="12240" w:h="15840"/>
      <w:pgMar w:top="1710" w:right="720" w:bottom="720" w:left="72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LTStd-Light">
    <w:altName w:val="Calibri"/>
    <w:panose1 w:val="00000000000000000000"/>
    <w:charset w:val="00"/>
    <w:family w:val="swiss"/>
    <w:notTrueType/>
    <w:pitch w:val="default"/>
    <w:sig w:usb0="00000003" w:usb1="00000000" w:usb2="00000000" w:usb3="00000000" w:csb0="00000001" w:csb1="00000000"/>
  </w:font>
  <w:font w:name="AvenirLTStd-Heavy">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64AB" w14:textId="77777777" w:rsidR="00095DE5" w:rsidRPr="00981BA9" w:rsidRDefault="008847BD" w:rsidP="00981BA9">
    <w:pPr>
      <w:autoSpaceDE w:val="0"/>
      <w:autoSpaceDN w:val="0"/>
      <w:adjustRightInd w:val="0"/>
      <w:spacing w:after="0" w:line="240" w:lineRule="auto"/>
      <w:jc w:val="center"/>
      <w:rPr>
        <w:rFonts w:ascii="AvenirLTStd-Light" w:hAnsi="AvenirLTStd-Light" w:cs="AvenirLTStd-Light"/>
        <w:color w:val="1F3864" w:themeColor="accent1" w:themeShade="80"/>
        <w:sz w:val="16"/>
        <w:szCs w:val="16"/>
      </w:rPr>
    </w:pPr>
    <w:r w:rsidRPr="00B00334">
      <w:rPr>
        <w:rFonts w:ascii="AvenirLTStd-Light" w:hAnsi="AvenirLTStd-Light" w:cs="AvenirLTStd-Light"/>
        <w:color w:val="1F3864" w:themeColor="accent1" w:themeShade="80"/>
        <w:sz w:val="16"/>
        <w:szCs w:val="16"/>
      </w:rPr>
      <w:t xml:space="preserve">Jones &amp; Bartlett Learning | </w:t>
    </w:r>
    <w:r>
      <w:rPr>
        <w:rFonts w:ascii="AvenirLTStd-Light" w:hAnsi="AvenirLTStd-Light" w:cs="AvenirLTStd-Light"/>
        <w:color w:val="1F3864" w:themeColor="accent1" w:themeShade="80"/>
        <w:sz w:val="16"/>
        <w:szCs w:val="16"/>
      </w:rPr>
      <w:t>25 Mall Road</w:t>
    </w:r>
    <w:r w:rsidRPr="00B00334">
      <w:rPr>
        <w:rFonts w:ascii="AvenirLTStd-Light" w:hAnsi="AvenirLTStd-Light" w:cs="AvenirLTStd-Light"/>
        <w:color w:val="1F3864" w:themeColor="accent1" w:themeShade="80"/>
        <w:sz w:val="16"/>
        <w:szCs w:val="16"/>
      </w:rPr>
      <w:t xml:space="preserve"> | Burlington, MA 01803</w:t>
    </w:r>
    <w:r>
      <w:rPr>
        <w:rFonts w:ascii="AvenirLTStd-Light" w:hAnsi="AvenirLTStd-Light" w:cs="AvenirLTStd-Light"/>
        <w:color w:val="1F3864" w:themeColor="accent1" w:themeShade="80"/>
        <w:sz w:val="16"/>
        <w:szCs w:val="16"/>
      </w:rPr>
      <w:t xml:space="preserve"> | </w:t>
    </w:r>
    <w:r w:rsidRPr="00B00334">
      <w:rPr>
        <w:rFonts w:ascii="AvenirLTStd-Light" w:hAnsi="AvenirLTStd-Light" w:cs="AvenirLTStd-Light"/>
        <w:color w:val="1F3864" w:themeColor="accent1" w:themeShade="80"/>
        <w:sz w:val="16"/>
        <w:szCs w:val="16"/>
      </w:rPr>
      <w:t xml:space="preserve">phone: 1-800-832-0034 | fax: 978-443-8000 | </w:t>
    </w:r>
    <w:r w:rsidRPr="00B00334">
      <w:rPr>
        <w:rFonts w:ascii="AvenirLTStd-Heavy" w:hAnsi="AvenirLTStd-Heavy" w:cs="AvenirLTStd-Heavy"/>
        <w:color w:val="1F3864" w:themeColor="accent1" w:themeShade="80"/>
        <w:sz w:val="16"/>
        <w:szCs w:val="16"/>
      </w:rPr>
      <w:t>www.jblearning.com</w:t>
    </w:r>
  </w:p>
  <w:p w14:paraId="0AE6D5AE" w14:textId="77777777" w:rsidR="00095DE5" w:rsidRDefault="008847B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87BA3E3" w14:paraId="620D47F7" w14:textId="77777777" w:rsidTr="187BA3E3">
      <w:trPr>
        <w:trHeight w:val="300"/>
      </w:trPr>
      <w:tc>
        <w:tcPr>
          <w:tcW w:w="3600" w:type="dxa"/>
        </w:tcPr>
        <w:p w14:paraId="59AFE80B" w14:textId="77777777" w:rsidR="187BA3E3" w:rsidRDefault="008847BD" w:rsidP="187BA3E3">
          <w:pPr>
            <w:pStyle w:val="Header"/>
            <w:ind w:left="-115"/>
          </w:pPr>
        </w:p>
      </w:tc>
      <w:tc>
        <w:tcPr>
          <w:tcW w:w="3600" w:type="dxa"/>
        </w:tcPr>
        <w:p w14:paraId="4C65D41F" w14:textId="77777777" w:rsidR="187BA3E3" w:rsidRDefault="008847BD" w:rsidP="187BA3E3">
          <w:pPr>
            <w:pStyle w:val="Header"/>
            <w:jc w:val="center"/>
          </w:pPr>
        </w:p>
      </w:tc>
      <w:tc>
        <w:tcPr>
          <w:tcW w:w="3600" w:type="dxa"/>
        </w:tcPr>
        <w:p w14:paraId="79879934" w14:textId="77777777" w:rsidR="187BA3E3" w:rsidRDefault="008847BD" w:rsidP="187BA3E3">
          <w:pPr>
            <w:pStyle w:val="Header"/>
            <w:ind w:right="-115"/>
            <w:jc w:val="right"/>
          </w:pPr>
        </w:p>
      </w:tc>
    </w:tr>
  </w:tbl>
  <w:p w14:paraId="328EB41C" w14:textId="77777777" w:rsidR="187BA3E3" w:rsidRDefault="008847BD" w:rsidP="187BA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07908"/>
    <w:multiLevelType w:val="hybridMultilevel"/>
    <w:tmpl w:val="6276E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15754"/>
    <w:multiLevelType w:val="hybridMultilevel"/>
    <w:tmpl w:val="F6C0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76D9F"/>
    <w:multiLevelType w:val="hybridMultilevel"/>
    <w:tmpl w:val="8D3A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998092">
    <w:abstractNumId w:val="0"/>
  </w:num>
  <w:num w:numId="2" w16cid:durableId="1477839010">
    <w:abstractNumId w:val="2"/>
  </w:num>
  <w:num w:numId="3" w16cid:durableId="85715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5F"/>
    <w:rsid w:val="00056F87"/>
    <w:rsid w:val="001A4054"/>
    <w:rsid w:val="0046725F"/>
    <w:rsid w:val="005222D2"/>
    <w:rsid w:val="00582AC3"/>
    <w:rsid w:val="008476A7"/>
    <w:rsid w:val="008847BD"/>
    <w:rsid w:val="00BB5F8A"/>
    <w:rsid w:val="00C432F9"/>
    <w:rsid w:val="00F4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74CD"/>
  <w15:chartTrackingRefBased/>
  <w15:docId w15:val="{195FC939-58F7-43D5-B0DF-8BB0EE40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25F"/>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25F"/>
    <w:pPr>
      <w:ind w:left="720"/>
      <w:contextualSpacing/>
    </w:pPr>
    <w:rPr>
      <w:rFonts w:asciiTheme="minorHAnsi" w:hAnsiTheme="minorHAnsi"/>
      <w:sz w:val="22"/>
    </w:rPr>
  </w:style>
  <w:style w:type="paragraph" w:styleId="Header">
    <w:name w:val="header"/>
    <w:basedOn w:val="Normal"/>
    <w:link w:val="HeaderChar"/>
    <w:uiPriority w:val="99"/>
    <w:unhideWhenUsed/>
    <w:rsid w:val="00467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25F"/>
    <w:rPr>
      <w:rFonts w:ascii="Times New Roman" w:hAnsi="Times New Roman"/>
      <w:kern w:val="0"/>
      <w:sz w:val="24"/>
      <w14:ligatures w14:val="none"/>
    </w:rPr>
  </w:style>
  <w:style w:type="paragraph" w:styleId="Footer">
    <w:name w:val="footer"/>
    <w:basedOn w:val="Normal"/>
    <w:link w:val="FooterChar"/>
    <w:uiPriority w:val="99"/>
    <w:unhideWhenUsed/>
    <w:rsid w:val="00467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25F"/>
    <w:rPr>
      <w:rFonts w:ascii="Times New Roman" w:hAnsi="Times New Roman"/>
      <w:kern w:val="0"/>
      <w:sz w:val="24"/>
      <w14:ligatures w14:val="none"/>
    </w:rPr>
  </w:style>
  <w:style w:type="character" w:styleId="Hyperlink">
    <w:name w:val="Hyperlink"/>
    <w:basedOn w:val="DefaultParagraphFont"/>
    <w:uiPriority w:val="99"/>
    <w:unhideWhenUsed/>
    <w:rsid w:val="004672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jblear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blearning.com/blog/-in-category/categories/jones-and-bartlett-learning/health-care-administr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1.xml"/><Relationship Id="rId5" Type="http://schemas.openxmlformats.org/officeDocument/2006/relationships/image" Target="media/image1.jpg"/><Relationship Id="rId10" Type="http://schemas.openxmlformats.org/officeDocument/2006/relationships/hyperlink" Target="https://www.youtube.com/@jblearning" TargetMode="External"/><Relationship Id="rId4" Type="http://schemas.openxmlformats.org/officeDocument/2006/relationships/webSettings" Target="webSettings.xml"/><Relationship Id="rId9" Type="http://schemas.openxmlformats.org/officeDocument/2006/relationships/hyperlink" Target="https://www.jblearning.com/blog/-in-category/categories/jones-and-bartlett-learning/health-care-administ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Ascend Learning</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Sackmann</dc:creator>
  <cp:keywords/>
  <dc:description/>
  <cp:lastModifiedBy>Tess Sackmann</cp:lastModifiedBy>
  <cp:revision>4</cp:revision>
  <dcterms:created xsi:type="dcterms:W3CDTF">2023-07-24T15:28:00Z</dcterms:created>
  <dcterms:modified xsi:type="dcterms:W3CDTF">2023-07-24T15:45:00Z</dcterms:modified>
</cp:coreProperties>
</file>